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42EC6ADE" w:rsidR="00362402" w:rsidRPr="00BE1B74" w:rsidRDefault="00362402" w:rsidP="00362402">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w:t>
      </w:r>
      <w:r w:rsidR="002D538D">
        <w:rPr>
          <w:rFonts w:ascii="Arial" w:eastAsia="MS Mincho" w:hAnsi="Arial" w:cs="Arial"/>
          <w:b/>
          <w:bCs/>
          <w:sz w:val="24"/>
          <w:szCs w:val="18"/>
          <w:lang w:val="en-US" w:eastAsia="ja-JP"/>
        </w:rPr>
        <w:t>2</w:t>
      </w:r>
      <w:r w:rsidR="000B4D84">
        <w:rPr>
          <w:rFonts w:ascii="Arial" w:eastAsia="MS Mincho" w:hAnsi="Arial" w:cs="Arial"/>
          <w:b/>
          <w:bCs/>
          <w:sz w:val="24"/>
          <w:szCs w:val="18"/>
          <w:lang w:val="en-US" w:eastAsia="ja-JP"/>
        </w:rPr>
        <w:t>-bis</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00EB0B2D" w:rsidRPr="00EB0B2D">
        <w:rPr>
          <w:rFonts w:ascii="Arial" w:eastAsia="MS Mincho" w:hAnsi="Arial" w:cs="Arial"/>
          <w:b/>
          <w:bCs/>
          <w:sz w:val="24"/>
          <w:szCs w:val="18"/>
          <w:lang w:val="en-US" w:eastAsia="ja-JP"/>
        </w:rPr>
        <w:t>R1-</w:t>
      </w:r>
      <w:r w:rsidR="00C13B01" w:rsidRPr="00C13B01">
        <w:t xml:space="preserve"> </w:t>
      </w:r>
      <w:r w:rsidR="00754E34" w:rsidRPr="00754E34">
        <w:rPr>
          <w:rFonts w:ascii="Arial" w:eastAsia="MS Mincho" w:hAnsi="Arial" w:cs="Arial"/>
          <w:b/>
          <w:bCs/>
          <w:sz w:val="24"/>
          <w:szCs w:val="18"/>
          <w:lang w:val="en-US" w:eastAsia="ja-JP"/>
        </w:rPr>
        <w:t>2303597</w:t>
      </w:r>
    </w:p>
    <w:p w14:paraId="464DA89C" w14:textId="46929E75" w:rsidR="00362402" w:rsidRPr="00BE1B74" w:rsidRDefault="003C60A8" w:rsidP="00362402">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Electronic Meeting</w:t>
      </w:r>
      <w:r w:rsidR="00362402" w:rsidRPr="00BE1B74">
        <w:rPr>
          <w:rFonts w:ascii="Arial" w:eastAsia="MS Mincho" w:hAnsi="Arial" w:cs="Arial"/>
          <w:b/>
          <w:bCs/>
          <w:sz w:val="24"/>
          <w:szCs w:val="18"/>
          <w:lang w:val="en-US" w:eastAsia="ja-JP"/>
        </w:rPr>
        <w:t xml:space="preserve">, </w:t>
      </w:r>
      <w:r w:rsidR="00CF0503">
        <w:rPr>
          <w:rFonts w:ascii="Arial" w:eastAsia="MS Mincho" w:hAnsi="Arial" w:cs="Arial"/>
          <w:b/>
          <w:bCs/>
          <w:sz w:val="24"/>
          <w:szCs w:val="18"/>
          <w:lang w:val="en-US" w:eastAsia="ja-JP"/>
        </w:rPr>
        <w:t>April</w:t>
      </w:r>
      <w:r w:rsidR="00362402" w:rsidRPr="00BE1B74">
        <w:rPr>
          <w:rFonts w:ascii="Arial" w:eastAsia="MS Mincho" w:hAnsi="Arial" w:cs="Arial"/>
          <w:b/>
          <w:bCs/>
          <w:sz w:val="24"/>
          <w:szCs w:val="18"/>
          <w:lang w:val="en-US" w:eastAsia="ja-JP"/>
        </w:rPr>
        <w:t xml:space="preserve"> </w:t>
      </w:r>
      <w:r w:rsidR="000B4D84">
        <w:rPr>
          <w:rFonts w:ascii="Arial" w:eastAsia="MS Mincho" w:hAnsi="Arial" w:cs="Arial"/>
          <w:b/>
          <w:bCs/>
          <w:sz w:val="24"/>
          <w:szCs w:val="18"/>
          <w:lang w:val="en-US" w:eastAsia="ja-JP"/>
        </w:rPr>
        <w:t>1</w:t>
      </w:r>
      <w:r w:rsidR="000A20A6">
        <w:rPr>
          <w:rFonts w:ascii="Arial" w:eastAsia="MS Mincho" w:hAnsi="Arial" w:cs="Arial"/>
          <w:b/>
          <w:bCs/>
          <w:sz w:val="24"/>
          <w:szCs w:val="18"/>
          <w:lang w:val="en-US" w:eastAsia="ja-JP"/>
        </w:rPr>
        <w:t>7</w:t>
      </w:r>
      <w:r w:rsidR="00E327C6" w:rsidRPr="00BE1B74">
        <w:rPr>
          <w:rFonts w:ascii="Arial" w:eastAsia="MS Mincho" w:hAnsi="Arial" w:cs="Arial"/>
          <w:b/>
          <w:bCs/>
          <w:sz w:val="24"/>
          <w:szCs w:val="18"/>
          <w:lang w:val="en-US" w:eastAsia="ja-JP"/>
        </w:rPr>
        <w:t>th</w:t>
      </w:r>
      <w:r w:rsidR="00362402" w:rsidRPr="00BE1B74">
        <w:rPr>
          <w:rFonts w:ascii="Arial" w:eastAsia="MS Mincho" w:hAnsi="Arial" w:cs="Arial"/>
          <w:b/>
          <w:bCs/>
          <w:sz w:val="24"/>
          <w:szCs w:val="18"/>
          <w:lang w:val="en-US" w:eastAsia="ja-JP"/>
        </w:rPr>
        <w:t xml:space="preserve"> – </w:t>
      </w:r>
      <w:r w:rsidR="000B4D84">
        <w:rPr>
          <w:rFonts w:ascii="Arial" w:eastAsia="MS Mincho" w:hAnsi="Arial" w:cs="Arial"/>
          <w:b/>
          <w:bCs/>
          <w:sz w:val="24"/>
          <w:szCs w:val="18"/>
          <w:lang w:val="en-US" w:eastAsia="ja-JP"/>
        </w:rPr>
        <w:t>26th</w:t>
      </w:r>
      <w:r w:rsidR="00362402" w:rsidRPr="00BE1B74">
        <w:rPr>
          <w:rFonts w:ascii="Arial" w:eastAsia="MS Mincho" w:hAnsi="Arial" w:cs="Arial"/>
          <w:b/>
          <w:bCs/>
          <w:sz w:val="24"/>
          <w:szCs w:val="18"/>
          <w:lang w:val="en-US" w:eastAsia="ja-JP"/>
        </w:rPr>
        <w:t>, 202</w:t>
      </w:r>
      <w:r w:rsidR="000A20A6">
        <w:rPr>
          <w:rFonts w:ascii="Arial" w:eastAsia="MS Mincho" w:hAnsi="Arial" w:cs="Arial"/>
          <w:b/>
          <w:bCs/>
          <w:sz w:val="24"/>
          <w:szCs w:val="18"/>
          <w:lang w:val="en-US" w:eastAsia="ja-JP"/>
        </w:rPr>
        <w:t>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56834884"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273665">
        <w:rPr>
          <w:rFonts w:ascii="Arial" w:eastAsia="MS Mincho" w:hAnsi="Arial"/>
          <w:sz w:val="24"/>
          <w:lang w:val="en-US"/>
        </w:rPr>
        <w:t>3</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1D140D4D"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273665" w:rsidRPr="00273665">
        <w:rPr>
          <w:rFonts w:ascii="Arial" w:eastAsia="MS Mincho" w:hAnsi="Arial"/>
          <w:sz w:val="24"/>
          <w:lang w:val="en-US"/>
        </w:rPr>
        <w:t>Resource Allocation for SL-PRS</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233A0EE" w14:textId="37BEA975" w:rsidR="00DF2E13" w:rsidRPr="00BE1B74" w:rsidRDefault="008B666C" w:rsidP="00DF2E13">
      <w:pPr>
        <w:rPr>
          <w:lang w:val="en-US"/>
        </w:rPr>
      </w:pPr>
      <w:r>
        <w:rPr>
          <w:lang w:val="en-US"/>
        </w:rPr>
        <w:t xml:space="preserve">A work item has been agreed for </w:t>
      </w:r>
      <w:r w:rsidR="009B6CDC">
        <w:rPr>
          <w:lang w:val="en-US"/>
        </w:rPr>
        <w:t xml:space="preserve">positioning </w:t>
      </w:r>
      <w:r w:rsidR="003A1014">
        <w:rPr>
          <w:lang w:val="en-US"/>
        </w:rPr>
        <w:t xml:space="preserve">in RAN #98-e with the following objective for sidelink positioning </w:t>
      </w:r>
      <w:r w:rsidR="003A1014">
        <w:rPr>
          <w:lang w:val="en-US"/>
        </w:rPr>
        <w:fldChar w:fldCharType="begin"/>
      </w:r>
      <w:r w:rsidR="003A1014">
        <w:rPr>
          <w:lang w:val="en-US"/>
        </w:rPr>
        <w:instrText xml:space="preserve"> REF _Ref127257816 \r \h </w:instrText>
      </w:r>
      <w:r w:rsidR="003A1014">
        <w:rPr>
          <w:lang w:val="en-US"/>
        </w:rPr>
      </w:r>
      <w:r w:rsidR="003A1014">
        <w:rPr>
          <w:lang w:val="en-US"/>
        </w:rPr>
        <w:fldChar w:fldCharType="separate"/>
      </w:r>
      <w:r w:rsidR="00B32F77">
        <w:rPr>
          <w:lang w:val="en-US"/>
        </w:rPr>
        <w:t>[1]</w:t>
      </w:r>
      <w:r w:rsidR="003A1014">
        <w:rPr>
          <w:lang w:val="en-US"/>
        </w:rPr>
        <w:fldChar w:fldCharType="end"/>
      </w:r>
      <w:r w:rsidR="00047BFA">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0EFFFDAA" w14:textId="77777777" w:rsidR="00556C72" w:rsidRPr="00077148" w:rsidRDefault="00556C72" w:rsidP="00556C72">
            <w:pPr>
              <w:numPr>
                <w:ilvl w:val="0"/>
                <w:numId w:val="33"/>
              </w:numPr>
              <w:spacing w:after="0" w:line="276" w:lineRule="auto"/>
              <w:ind w:left="714" w:hanging="357"/>
              <w:jc w:val="left"/>
              <w:rPr>
                <w:lang w:val="en-US" w:eastAsia="ko-KR"/>
              </w:rPr>
            </w:pPr>
            <w:r w:rsidRPr="00077148">
              <w:rPr>
                <w:lang w:val="en-US" w:eastAsia="ko-KR"/>
              </w:rPr>
              <w:t>Specify solutions for support of sidelink positioning (including ranging) in NR systems, including the following [RAN1, RAN2, RAN3, RAN4]:</w:t>
            </w:r>
          </w:p>
          <w:p w14:paraId="0DB32992"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4E6C1B" w14:textId="77777777" w:rsidR="00556C72" w:rsidRDefault="00556C72" w:rsidP="00556C72">
            <w:pPr>
              <w:numPr>
                <w:ilvl w:val="2"/>
                <w:numId w:val="33"/>
              </w:numPr>
              <w:spacing w:after="0" w:line="276" w:lineRule="auto"/>
              <w:jc w:val="left"/>
              <w:rPr>
                <w:lang w:val="en-US" w:eastAsia="ko-KR"/>
              </w:rPr>
            </w:pPr>
            <w:r w:rsidRPr="00077148">
              <w:rPr>
                <w:lang w:val="en-US" w:eastAsia="ko-KR"/>
              </w:rPr>
              <w:t>Specify support for SL PRS bandwidths of up to 100 MHz in FR1 spectrum.</w:t>
            </w:r>
          </w:p>
          <w:p w14:paraId="349605C6" w14:textId="77777777" w:rsidR="00556C72" w:rsidRDefault="00556C72" w:rsidP="00556C72">
            <w:pPr>
              <w:numPr>
                <w:ilvl w:val="2"/>
                <w:numId w:val="33"/>
              </w:numPr>
              <w:spacing w:after="0" w:line="276" w:lineRule="auto"/>
              <w:jc w:val="left"/>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A685F15"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114A6E3"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support of resource allocation for SL PRS:</w:t>
            </w:r>
          </w:p>
          <w:p w14:paraId="6053087D"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 xml:space="preserve">For resource allocation mechanism for SL PRS in Scheme 2: </w:t>
            </w:r>
          </w:p>
          <w:p w14:paraId="0B903462" w14:textId="77777777" w:rsidR="00556C72" w:rsidRPr="00801262" w:rsidRDefault="00556C72" w:rsidP="00556C72">
            <w:pPr>
              <w:numPr>
                <w:ilvl w:val="4"/>
                <w:numId w:val="33"/>
              </w:numPr>
              <w:spacing w:after="0" w:line="276" w:lineRule="auto"/>
              <w:jc w:val="left"/>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6364847" w14:textId="77777777" w:rsidR="00556C72" w:rsidRPr="00A75785" w:rsidRDefault="00556C72" w:rsidP="00556C72">
            <w:pPr>
              <w:numPr>
                <w:ilvl w:val="4"/>
                <w:numId w:val="33"/>
              </w:numPr>
              <w:spacing w:after="0" w:line="276" w:lineRule="auto"/>
              <w:jc w:val="left"/>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5B7F99DE"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493EBDD4"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procedures for transmit power control for SL PRS transmissions at least based on open loop power control (OLPC) [RAN1]. </w:t>
            </w:r>
          </w:p>
          <w:p w14:paraId="6FCAD7E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53CAA106" w14:textId="77777777" w:rsidR="00556C72" w:rsidRPr="00077148" w:rsidRDefault="00556C72" w:rsidP="00556C72">
            <w:pPr>
              <w:numPr>
                <w:ilvl w:val="1"/>
                <w:numId w:val="33"/>
              </w:numPr>
              <w:spacing w:after="0" w:line="276" w:lineRule="auto"/>
              <w:jc w:val="left"/>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1F903BD2" w14:textId="77777777" w:rsidR="00556C72" w:rsidRPr="00077148" w:rsidRDefault="00556C72" w:rsidP="00556C72">
            <w:pPr>
              <w:numPr>
                <w:ilvl w:val="2"/>
                <w:numId w:val="33"/>
              </w:numPr>
              <w:spacing w:after="0" w:line="276" w:lineRule="auto"/>
              <w:jc w:val="left"/>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B53BC8E" w14:textId="77777777" w:rsidR="00556C72" w:rsidRPr="007A761F" w:rsidRDefault="00556C72" w:rsidP="00556C72">
            <w:pPr>
              <w:numPr>
                <w:ilvl w:val="2"/>
                <w:numId w:val="33"/>
              </w:numPr>
              <w:spacing w:after="0" w:line="276" w:lineRule="auto"/>
              <w:jc w:val="left"/>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675888C" w14:textId="77777777" w:rsidR="00556C72" w:rsidRDefault="00556C72" w:rsidP="00556C72">
            <w:pPr>
              <w:numPr>
                <w:ilvl w:val="1"/>
                <w:numId w:val="33"/>
              </w:numPr>
              <w:spacing w:after="0" w:line="276" w:lineRule="auto"/>
              <w:jc w:val="left"/>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DD346E" w14:textId="5D160D8A" w:rsidR="00DF2E13" w:rsidRPr="00556C72" w:rsidRDefault="00556C72" w:rsidP="00BE74CF">
            <w:pPr>
              <w:numPr>
                <w:ilvl w:val="1"/>
                <w:numId w:val="33"/>
              </w:numPr>
              <w:spacing w:after="0" w:line="276" w:lineRule="auto"/>
              <w:jc w:val="left"/>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2F359629" w14:textId="4629EBAA" w:rsidR="0044506E" w:rsidRPr="00BE1B74" w:rsidRDefault="0044506E" w:rsidP="00E35555">
      <w:pPr>
        <w:spacing w:after="0"/>
        <w:rPr>
          <w:lang w:val="en-US"/>
        </w:rPr>
      </w:pPr>
    </w:p>
    <w:p w14:paraId="5142C015" w14:textId="5F60885E" w:rsidR="00B35E9E" w:rsidRPr="00BE1B74" w:rsidRDefault="001D6044" w:rsidP="0044506E">
      <w:pPr>
        <w:rPr>
          <w:lang w:val="en-US"/>
        </w:rPr>
      </w:pPr>
      <w:r w:rsidRPr="00BE1B74">
        <w:rPr>
          <w:lang w:val="en-US"/>
        </w:rPr>
        <w:t xml:space="preserve">In this contribution, we discuss </w:t>
      </w:r>
      <w:r w:rsidR="005D1B48">
        <w:rPr>
          <w:lang w:val="en-US"/>
        </w:rPr>
        <w:t xml:space="preserve">the design </w:t>
      </w:r>
      <w:r w:rsidR="0051530D">
        <w:rPr>
          <w:lang w:val="en-US"/>
        </w:rPr>
        <w:t xml:space="preserve">of the dedicated and shared resource pools as well as </w:t>
      </w:r>
      <w:r w:rsidR="00B43408">
        <w:rPr>
          <w:lang w:val="en-US"/>
        </w:rPr>
        <w:t>how to perform Scheme 1 and Scheme 2 resource allocation in each.</w:t>
      </w:r>
    </w:p>
    <w:p w14:paraId="21C33918" w14:textId="153BD874" w:rsidR="00B82C40" w:rsidRDefault="00B82C40" w:rsidP="00B82C40">
      <w:pPr>
        <w:rPr>
          <w:lang w:val="en-US"/>
        </w:rPr>
      </w:pPr>
    </w:p>
    <w:p w14:paraId="6C7AB103" w14:textId="5F4601F5" w:rsidR="00010D90" w:rsidRDefault="00010D90" w:rsidP="00010D90">
      <w:pPr>
        <w:pStyle w:val="3GPPH1"/>
      </w:pPr>
      <w:r>
        <w:lastRenderedPageBreak/>
        <w:t>Channels in the Dedicated Resource Pool</w:t>
      </w:r>
    </w:p>
    <w:p w14:paraId="39E5B0C9" w14:textId="77777777" w:rsidR="00010D90" w:rsidRDefault="00010D90" w:rsidP="00010D90">
      <w:pPr>
        <w:rPr>
          <w:lang w:val="en-US"/>
        </w:rPr>
      </w:pPr>
      <w:r>
        <w:rPr>
          <w:lang w:val="en-US"/>
        </w:rPr>
        <w:t>The dedicated resource pool does not contain legacy UEs and there is no backward compatibility constraint. Therefore, the design could be tailored to maximize resource utilization as we present in this section.</w:t>
      </w:r>
    </w:p>
    <w:p w14:paraId="3BBBD813" w14:textId="77777777" w:rsidR="00010D90" w:rsidRDefault="00010D90" w:rsidP="00010D90">
      <w:pPr>
        <w:rPr>
          <w:lang w:val="en-US"/>
        </w:rPr>
      </w:pPr>
      <w:r>
        <w:rPr>
          <w:lang w:val="en-US"/>
        </w:rPr>
        <w:t xml:space="preserve">RAN1 agreed that at least SL-PRS is included in the dedicate resource pool with options the only PSCCH is included, and both PSCCH and PSSCH are included. RAN1 also agreed that SCI can be used for reserving or indicating SL-PRS resources: </w:t>
      </w:r>
    </w:p>
    <w:tbl>
      <w:tblPr>
        <w:tblStyle w:val="TableGrid"/>
        <w:tblW w:w="0" w:type="auto"/>
        <w:tblLook w:val="04A0" w:firstRow="1" w:lastRow="0" w:firstColumn="1" w:lastColumn="0" w:noHBand="0" w:noVBand="1"/>
      </w:tblPr>
      <w:tblGrid>
        <w:gridCol w:w="9629"/>
      </w:tblGrid>
      <w:tr w:rsidR="00010D90" w14:paraId="42579543" w14:textId="77777777" w:rsidTr="00272829">
        <w:tc>
          <w:tcPr>
            <w:tcW w:w="9629" w:type="dxa"/>
          </w:tcPr>
          <w:p w14:paraId="305D2E90" w14:textId="77777777" w:rsidR="00010D90" w:rsidRPr="00E96A93" w:rsidRDefault="00010D90" w:rsidP="00272829">
            <w:pPr>
              <w:pStyle w:val="0Maintext0"/>
              <w:ind w:firstLine="0"/>
              <w:rPr>
                <w:rFonts w:ascii="Times New Roman" w:hAnsi="Times New Roman"/>
                <w:bCs/>
                <w:lang w:eastAsia="zh-CN"/>
              </w:rPr>
            </w:pPr>
            <w:r w:rsidRPr="00E96A93">
              <w:rPr>
                <w:rFonts w:ascii="Times New Roman" w:hAnsi="Times New Roman"/>
                <w:bCs/>
                <w:highlight w:val="green"/>
                <w:lang w:eastAsia="zh-CN"/>
              </w:rPr>
              <w:t>Agreement</w:t>
            </w:r>
          </w:p>
          <w:p w14:paraId="01D0261B" w14:textId="77777777" w:rsidR="00010D90" w:rsidRPr="00E96A93" w:rsidRDefault="00010D90" w:rsidP="00272829">
            <w:r w:rsidRPr="00E96A93">
              <w:t>For a dedicated resource pool for SL positioning,</w:t>
            </w:r>
          </w:p>
          <w:p w14:paraId="29527A7B" w14:textId="77777777" w:rsidR="00010D90" w:rsidRPr="00E96A93" w:rsidRDefault="00010D90" w:rsidP="00272829">
            <w:pPr>
              <w:numPr>
                <w:ilvl w:val="0"/>
                <w:numId w:val="31"/>
              </w:numPr>
              <w:spacing w:after="160" w:line="252" w:lineRule="auto"/>
              <w:contextualSpacing/>
              <w:jc w:val="left"/>
              <w:rPr>
                <w:rFonts w:eastAsia="SimSun"/>
              </w:rPr>
            </w:pPr>
            <w:r w:rsidRPr="00E96A93">
              <w:rPr>
                <w:rFonts w:eastAsia="SimSun"/>
              </w:rPr>
              <w:t>With regards to which channels can be included in the resource pool in addition to SL-PRS, consider the following options:</w:t>
            </w:r>
          </w:p>
          <w:p w14:paraId="5C317BA7" w14:textId="77777777" w:rsidR="00010D90" w:rsidRPr="00E96A93" w:rsidRDefault="00010D90" w:rsidP="00272829">
            <w:pPr>
              <w:numPr>
                <w:ilvl w:val="1"/>
                <w:numId w:val="31"/>
              </w:numPr>
              <w:spacing w:after="0" w:line="252" w:lineRule="auto"/>
              <w:contextualSpacing/>
              <w:jc w:val="left"/>
              <w:rPr>
                <w:rFonts w:eastAsia="SimSun"/>
              </w:rPr>
            </w:pPr>
            <w:r w:rsidRPr="00E96A93">
              <w:rPr>
                <w:rFonts w:eastAsia="SimSun"/>
              </w:rPr>
              <w:t>Opt. 1: No other channel can be included beyond SL-PRS</w:t>
            </w:r>
          </w:p>
          <w:p w14:paraId="7161A4A2" w14:textId="77777777" w:rsidR="00010D90" w:rsidRPr="00E96A93" w:rsidRDefault="00010D90" w:rsidP="00272829">
            <w:pPr>
              <w:numPr>
                <w:ilvl w:val="1"/>
                <w:numId w:val="31"/>
              </w:numPr>
              <w:spacing w:after="0" w:line="252" w:lineRule="auto"/>
              <w:contextualSpacing/>
              <w:jc w:val="left"/>
              <w:rPr>
                <w:rFonts w:eastAsia="SimSun"/>
              </w:rPr>
            </w:pPr>
            <w:r w:rsidRPr="00E96A93">
              <w:rPr>
                <w:rFonts w:eastAsia="SimSun"/>
              </w:rPr>
              <w:t xml:space="preserve">Opt. 2: PSCCH which carries SCI associated with SL-PRS transmission(s) is </w:t>
            </w:r>
            <w:proofErr w:type="gramStart"/>
            <w:r w:rsidRPr="00E96A93">
              <w:rPr>
                <w:rFonts w:eastAsia="SimSun"/>
              </w:rPr>
              <w:t>included</w:t>
            </w:r>
            <w:proofErr w:type="gramEnd"/>
          </w:p>
          <w:p w14:paraId="49F5DB6E" w14:textId="77777777" w:rsidR="00010D90" w:rsidRPr="00E96A93" w:rsidRDefault="00010D90" w:rsidP="00272829">
            <w:pPr>
              <w:numPr>
                <w:ilvl w:val="1"/>
                <w:numId w:val="31"/>
              </w:numPr>
              <w:spacing w:after="0" w:line="252" w:lineRule="auto"/>
              <w:contextualSpacing/>
              <w:jc w:val="left"/>
              <w:rPr>
                <w:rFonts w:eastAsia="SimSun"/>
              </w:rPr>
            </w:pPr>
            <w:r w:rsidRPr="00E96A93">
              <w:rPr>
                <w:rFonts w:eastAsia="SimSun"/>
              </w:rPr>
              <w:t xml:space="preserve">Opt. 3: PSCCH which carries SCI associated with SL-PRS transmission(s) and PSSCH associated with SL-PRS transmission(s) are </w:t>
            </w:r>
            <w:proofErr w:type="gramStart"/>
            <w:r w:rsidRPr="00E96A93">
              <w:rPr>
                <w:rFonts w:eastAsia="SimSun"/>
              </w:rPr>
              <w:t>included</w:t>
            </w:r>
            <w:proofErr w:type="gramEnd"/>
          </w:p>
          <w:p w14:paraId="77EFD91C" w14:textId="77777777" w:rsidR="00010D90" w:rsidRPr="00E96A93" w:rsidRDefault="00010D90" w:rsidP="00272829">
            <w:pPr>
              <w:numPr>
                <w:ilvl w:val="2"/>
                <w:numId w:val="31"/>
              </w:numPr>
              <w:spacing w:after="0" w:line="252" w:lineRule="auto"/>
              <w:contextualSpacing/>
              <w:jc w:val="left"/>
              <w:rPr>
                <w:rFonts w:eastAsia="SimSun"/>
              </w:rPr>
            </w:pPr>
            <w:r w:rsidRPr="00E96A93">
              <w:rPr>
                <w:rFonts w:eastAsia="SimSun"/>
              </w:rPr>
              <w:t>FFS: Details</w:t>
            </w:r>
          </w:p>
          <w:p w14:paraId="4768F252" w14:textId="77777777" w:rsidR="00010D90" w:rsidRPr="00E96A93" w:rsidRDefault="00010D90" w:rsidP="00272829">
            <w:pPr>
              <w:numPr>
                <w:ilvl w:val="2"/>
                <w:numId w:val="31"/>
              </w:numPr>
              <w:spacing w:after="0" w:line="252" w:lineRule="auto"/>
              <w:contextualSpacing/>
              <w:jc w:val="left"/>
              <w:rPr>
                <w:rFonts w:eastAsia="SimSun"/>
              </w:rPr>
            </w:pPr>
            <w:r w:rsidRPr="00E96A93">
              <w:rPr>
                <w:rFonts w:eastAsia="SimSun"/>
              </w:rPr>
              <w:t>FFS: definition of PSSCH associated with SL-PRS transmission(s)</w:t>
            </w:r>
          </w:p>
          <w:p w14:paraId="2025040A" w14:textId="77777777" w:rsidR="00010D90" w:rsidRDefault="00010D90" w:rsidP="00272829">
            <w:pPr>
              <w:numPr>
                <w:ilvl w:val="0"/>
                <w:numId w:val="31"/>
              </w:numPr>
              <w:spacing w:after="0" w:line="252" w:lineRule="auto"/>
              <w:contextualSpacing/>
              <w:jc w:val="left"/>
              <w:rPr>
                <w:rFonts w:eastAsia="SimSun"/>
              </w:rPr>
            </w:pPr>
            <w:r w:rsidRPr="00E96A93">
              <w:rPr>
                <w:rFonts w:eastAsia="SimSun"/>
              </w:rPr>
              <w:t>Note: Companies are encouraged to provide their analysis and views on the above</w:t>
            </w:r>
          </w:p>
          <w:p w14:paraId="4718BBB7" w14:textId="77777777" w:rsidR="00010D90" w:rsidRDefault="00010D90" w:rsidP="00272829">
            <w:pPr>
              <w:spacing w:after="0" w:line="252" w:lineRule="auto"/>
              <w:contextualSpacing/>
              <w:jc w:val="left"/>
              <w:rPr>
                <w:rFonts w:eastAsia="SimSun"/>
              </w:rPr>
            </w:pPr>
          </w:p>
          <w:p w14:paraId="1AE62B48" w14:textId="77777777" w:rsidR="00010D90" w:rsidRPr="00DE708A" w:rsidRDefault="00010D90" w:rsidP="00272829">
            <w:pPr>
              <w:pStyle w:val="0Maintext0"/>
              <w:ind w:firstLine="0"/>
              <w:rPr>
                <w:rFonts w:ascii="Times New Roman" w:hAnsi="Times New Roman"/>
                <w:bCs/>
                <w:lang w:eastAsia="zh-CN"/>
              </w:rPr>
            </w:pPr>
            <w:r w:rsidRPr="00DE708A">
              <w:rPr>
                <w:rFonts w:ascii="Times New Roman" w:hAnsi="Times New Roman"/>
                <w:bCs/>
                <w:highlight w:val="green"/>
                <w:lang w:eastAsia="zh-CN"/>
              </w:rPr>
              <w:t>Agreement</w:t>
            </w:r>
          </w:p>
          <w:p w14:paraId="0B172DCB" w14:textId="77777777" w:rsidR="00010D90" w:rsidRPr="00DE708A" w:rsidRDefault="00010D90" w:rsidP="00272829">
            <w:r w:rsidRPr="00DE708A">
              <w:t xml:space="preserve">With regards to SL </w:t>
            </w:r>
            <w:proofErr w:type="spellStart"/>
            <w:r w:rsidRPr="00DE708A">
              <w:t>signaling</w:t>
            </w:r>
            <w:proofErr w:type="spellEnd"/>
            <w:r w:rsidRPr="00DE708A">
              <w:t xml:space="preserve"> of the reservation/indication of SL-PRS resource(s) for dedicated resource pool and shared resource pool (if supported) for positioning:</w:t>
            </w:r>
          </w:p>
          <w:p w14:paraId="134486E9" w14:textId="77777777" w:rsidR="00010D90" w:rsidRPr="00DE708A" w:rsidRDefault="00010D90" w:rsidP="00272829">
            <w:pPr>
              <w:numPr>
                <w:ilvl w:val="0"/>
                <w:numId w:val="31"/>
              </w:numPr>
              <w:spacing w:after="160" w:line="252" w:lineRule="auto"/>
              <w:contextualSpacing/>
              <w:jc w:val="left"/>
              <w:rPr>
                <w:rFonts w:eastAsia="SimSun"/>
              </w:rPr>
            </w:pPr>
            <w:r w:rsidRPr="00DE708A">
              <w:rPr>
                <w:rFonts w:eastAsia="SimSun"/>
              </w:rPr>
              <w:t>Option A.1: SCI can be used for reserving/indicating one or more SL-PRS resource(s)</w:t>
            </w:r>
          </w:p>
          <w:p w14:paraId="46F85B08" w14:textId="77777777" w:rsidR="00010D90" w:rsidRPr="00DE708A" w:rsidRDefault="00010D90" w:rsidP="00272829">
            <w:pPr>
              <w:numPr>
                <w:ilvl w:val="1"/>
                <w:numId w:val="31"/>
              </w:numPr>
              <w:spacing w:after="0" w:line="252" w:lineRule="auto"/>
              <w:contextualSpacing/>
              <w:jc w:val="left"/>
              <w:rPr>
                <w:rFonts w:eastAsia="SimSun"/>
              </w:rPr>
            </w:pPr>
            <w:r w:rsidRPr="00DE708A">
              <w:rPr>
                <w:rFonts w:eastAsia="SimSun"/>
              </w:rPr>
              <w:t xml:space="preserve">Note: This does NOT mean that only SCI is being used. There can still be higher layer </w:t>
            </w:r>
            <w:proofErr w:type="spellStart"/>
            <w:r w:rsidRPr="00DE708A">
              <w:rPr>
                <w:rFonts w:eastAsia="SimSun"/>
              </w:rPr>
              <w:t>signaling</w:t>
            </w:r>
            <w:proofErr w:type="spellEnd"/>
            <w:r w:rsidRPr="00DE708A">
              <w:rPr>
                <w:rFonts w:eastAsia="SimSun"/>
              </w:rPr>
              <w:t xml:space="preserve"> for the purpose of indicating a part of SL-PRS configuration.</w:t>
            </w:r>
          </w:p>
          <w:p w14:paraId="40C91933" w14:textId="77777777" w:rsidR="00010D90" w:rsidRPr="00DE708A" w:rsidRDefault="00010D90" w:rsidP="00272829">
            <w:pPr>
              <w:numPr>
                <w:ilvl w:val="1"/>
                <w:numId w:val="31"/>
              </w:numPr>
              <w:spacing w:after="0" w:line="252" w:lineRule="auto"/>
              <w:contextualSpacing/>
              <w:jc w:val="left"/>
              <w:rPr>
                <w:rFonts w:eastAsia="SimSun"/>
              </w:rPr>
            </w:pPr>
            <w:r w:rsidRPr="00DE708A">
              <w:rPr>
                <w:rFonts w:eastAsia="SimSun"/>
              </w:rPr>
              <w:t>FFS: Whether SCI is single stage SCI or two stage SCI</w:t>
            </w:r>
          </w:p>
          <w:p w14:paraId="7DD88474" w14:textId="77777777" w:rsidR="00010D90" w:rsidRDefault="00010D90" w:rsidP="00272829">
            <w:pPr>
              <w:numPr>
                <w:ilvl w:val="0"/>
                <w:numId w:val="31"/>
              </w:numPr>
              <w:spacing w:after="160" w:line="252" w:lineRule="auto"/>
              <w:contextualSpacing/>
              <w:jc w:val="left"/>
              <w:rPr>
                <w:rFonts w:eastAsia="SimSun"/>
              </w:rPr>
            </w:pPr>
            <w:r w:rsidRPr="00DE708A">
              <w:rPr>
                <w:rFonts w:eastAsia="SimSun"/>
              </w:rPr>
              <w:t xml:space="preserve">FFS: SL-MAC-CE or other higher-layer </w:t>
            </w:r>
            <w:proofErr w:type="spellStart"/>
            <w:r w:rsidRPr="00DE708A">
              <w:rPr>
                <w:rFonts w:eastAsia="SimSun"/>
              </w:rPr>
              <w:t>signaling</w:t>
            </w:r>
            <w:proofErr w:type="spellEnd"/>
            <w:r w:rsidRPr="00DE708A">
              <w:rPr>
                <w:rFonts w:eastAsia="SimSun"/>
              </w:rPr>
              <w:t xml:space="preserve"> reservation/indication</w:t>
            </w:r>
          </w:p>
          <w:p w14:paraId="765E488E" w14:textId="77777777" w:rsidR="00010D90" w:rsidRPr="004D6E93" w:rsidRDefault="00010D90" w:rsidP="00272829">
            <w:pPr>
              <w:pStyle w:val="3GPPAgreements"/>
              <w:numPr>
                <w:ilvl w:val="0"/>
                <w:numId w:val="0"/>
              </w:numPr>
              <w:spacing w:after="0"/>
              <w:ind w:left="284" w:hanging="284"/>
              <w:rPr>
                <w:b/>
                <w:sz w:val="20"/>
              </w:rPr>
            </w:pPr>
            <w:r w:rsidRPr="004D6E93">
              <w:rPr>
                <w:b/>
                <w:sz w:val="20"/>
                <w:highlight w:val="green"/>
              </w:rPr>
              <w:t>Agreement</w:t>
            </w:r>
          </w:p>
          <w:p w14:paraId="1A125784" w14:textId="77777777" w:rsidR="00010D90" w:rsidRPr="000A4CDD" w:rsidRDefault="00010D90" w:rsidP="00272829">
            <w:r w:rsidRPr="000A4CDD">
              <w:t>For a dedicated resource pool for Positioning,</w:t>
            </w:r>
          </w:p>
          <w:p w14:paraId="4CB41408" w14:textId="77777777" w:rsidR="00010D90" w:rsidRPr="00FC4D2F" w:rsidRDefault="00010D90" w:rsidP="00272829">
            <w:pPr>
              <w:numPr>
                <w:ilvl w:val="0"/>
                <w:numId w:val="31"/>
              </w:numPr>
              <w:spacing w:after="0" w:line="252" w:lineRule="auto"/>
              <w:contextualSpacing/>
              <w:jc w:val="left"/>
              <w:rPr>
                <w:rFonts w:eastAsia="SimSun"/>
              </w:rPr>
            </w:pPr>
            <w:r w:rsidRPr="00FC4D2F">
              <w:rPr>
                <w:rFonts w:eastAsia="SimSun"/>
              </w:rPr>
              <w:t>With regards to which channels can be included in the resource pool in addition to SL-PRS, option 1 (</w:t>
            </w:r>
            <w:r w:rsidRPr="00FC4D2F">
              <w:t>No other channel can be included beyond SL-PRS</w:t>
            </w:r>
            <w:r w:rsidRPr="00FC4D2F">
              <w:rPr>
                <w:rFonts w:eastAsia="SimSun"/>
              </w:rPr>
              <w:t xml:space="preserve">) is NOT pursued further. </w:t>
            </w:r>
          </w:p>
          <w:p w14:paraId="33714FC6" w14:textId="77777777" w:rsidR="00010D90" w:rsidRPr="004D6D84" w:rsidRDefault="00010D90" w:rsidP="00272829">
            <w:pPr>
              <w:numPr>
                <w:ilvl w:val="0"/>
                <w:numId w:val="31"/>
              </w:numPr>
              <w:spacing w:after="0" w:line="252" w:lineRule="auto"/>
              <w:contextualSpacing/>
              <w:jc w:val="left"/>
              <w:rPr>
                <w:rFonts w:eastAsia="SimSun"/>
              </w:rPr>
            </w:pPr>
            <w:r w:rsidRPr="00FC4D2F">
              <w:rPr>
                <w:rFonts w:eastAsia="SimSun"/>
              </w:rPr>
              <w:t>Continue discussion between Option 2 and 3, and whether any other channel could also be included (</w:t>
            </w:r>
            <w:proofErr w:type="gramStart"/>
            <w:r w:rsidRPr="00FC4D2F">
              <w:rPr>
                <w:rFonts w:eastAsia="SimSun"/>
              </w:rPr>
              <w:t>e.g.</w:t>
            </w:r>
            <w:proofErr w:type="gramEnd"/>
            <w:r w:rsidRPr="00FC4D2F">
              <w:rPr>
                <w:rFonts w:eastAsia="SimSun"/>
              </w:rPr>
              <w:t xml:space="preserve"> PSFCH).</w:t>
            </w:r>
          </w:p>
          <w:p w14:paraId="1D0E22BE" w14:textId="77777777" w:rsidR="00010D90" w:rsidRPr="00E96A93" w:rsidRDefault="00010D90" w:rsidP="00272829">
            <w:pPr>
              <w:spacing w:after="0" w:line="252" w:lineRule="auto"/>
              <w:contextualSpacing/>
              <w:jc w:val="left"/>
              <w:rPr>
                <w:rFonts w:eastAsia="SimSun"/>
              </w:rPr>
            </w:pPr>
          </w:p>
        </w:tc>
      </w:tr>
    </w:tbl>
    <w:p w14:paraId="3505F4B2" w14:textId="77777777" w:rsidR="00010D90" w:rsidRDefault="00010D90" w:rsidP="00010D90">
      <w:pPr>
        <w:rPr>
          <w:lang w:val="en-US"/>
        </w:rPr>
      </w:pPr>
    </w:p>
    <w:p w14:paraId="408923D6" w14:textId="77777777" w:rsidR="00010D90" w:rsidRDefault="00010D90" w:rsidP="00010D90">
      <w:pPr>
        <w:rPr>
          <w:lang w:val="en-US"/>
        </w:rPr>
      </w:pPr>
      <w:r>
        <w:rPr>
          <w:lang w:val="en-US"/>
        </w:rPr>
        <w:t>Given the agreement to use SCI for reserving or indicating SL-PRS resources and the lack of standalone control transmissions in sidelink, SL-PRS transmissions should be accompanied by PSCCH in the dedicated resources. If there are cases where only higher-layer reservations are used, then SL-PRS could be transmitted without PSCCH.</w:t>
      </w:r>
    </w:p>
    <w:p w14:paraId="6830940B" w14:textId="028F7A89" w:rsidR="00010D90" w:rsidRDefault="00010D90" w:rsidP="00010D90">
      <w:pPr>
        <w:rPr>
          <w:lang w:val="en-US"/>
        </w:rPr>
      </w:pPr>
      <w:r>
        <w:rPr>
          <w:lang w:val="en-US"/>
        </w:rPr>
        <w:t xml:space="preserve">Both SCI-2 and SL-SCH require the presence of PSSCH DMRS. Hence, including </w:t>
      </w:r>
      <w:proofErr w:type="gramStart"/>
      <w:r>
        <w:rPr>
          <w:lang w:val="en-US"/>
        </w:rPr>
        <w:t>either significantly</w:t>
      </w:r>
      <w:proofErr w:type="gramEnd"/>
      <w:r>
        <w:rPr>
          <w:lang w:val="en-US"/>
        </w:rPr>
        <w:t xml:space="preserve"> reduces the number of symbols available for SL-PRS in a slot, negating the primary benefit of having a dedicated resource pool. Based on the above, we propose to only include PSCCH and SL-PRS in the dedicated resource pool (Option 2). </w:t>
      </w:r>
      <w:r>
        <w:rPr>
          <w:lang w:val="en-US"/>
        </w:rPr>
        <w:fldChar w:fldCharType="begin"/>
      </w:r>
      <w:r>
        <w:rPr>
          <w:lang w:val="en-US"/>
        </w:rPr>
        <w:instrText xml:space="preserve"> REF _Ref127471562 \h </w:instrText>
      </w:r>
      <w:r>
        <w:rPr>
          <w:lang w:val="en-US"/>
        </w:rPr>
      </w:r>
      <w:r>
        <w:rPr>
          <w:lang w:val="en-US"/>
        </w:rPr>
        <w:fldChar w:fldCharType="separate"/>
      </w:r>
      <w:r w:rsidR="00B32F77">
        <w:t xml:space="preserve">Figure </w:t>
      </w:r>
      <w:r w:rsidR="00B32F77">
        <w:rPr>
          <w:noProof/>
        </w:rPr>
        <w:t>1</w:t>
      </w:r>
      <w:r>
        <w:rPr>
          <w:lang w:val="en-US"/>
        </w:rPr>
        <w:fldChar w:fldCharType="end"/>
      </w:r>
      <w:r>
        <w:rPr>
          <w:lang w:val="en-US"/>
        </w:rPr>
        <w:t xml:space="preserve"> illustrates the corresponding slot structure.</w:t>
      </w:r>
    </w:p>
    <w:p w14:paraId="2AAC58E4" w14:textId="29DB9DE8" w:rsidR="00010D90" w:rsidRDefault="00010D90" w:rsidP="00010D90">
      <w:pPr>
        <w:pStyle w:val="Caption"/>
        <w:rPr>
          <w:rFonts w:eastAsia="SimSun"/>
        </w:rPr>
      </w:pPr>
      <w:bookmarkStart w:id="0" w:name="_Toc131760268"/>
      <w:r>
        <w:t xml:space="preserve">Proposal </w:t>
      </w:r>
      <w:r w:rsidR="00AB26A7">
        <w:fldChar w:fldCharType="begin"/>
      </w:r>
      <w:r w:rsidR="00AB26A7">
        <w:instrText xml:space="preserve"> SEQ Proposal \* ARABIC </w:instrText>
      </w:r>
      <w:r w:rsidR="00AB26A7">
        <w:fldChar w:fldCharType="separate"/>
      </w:r>
      <w:r w:rsidR="00B32F77">
        <w:rPr>
          <w:noProof/>
        </w:rPr>
        <w:t>1</w:t>
      </w:r>
      <w:r w:rsidR="00AB26A7">
        <w:rPr>
          <w:noProof/>
        </w:rPr>
        <w:fldChar w:fldCharType="end"/>
      </w:r>
      <w:r>
        <w:t xml:space="preserve">: Only SL-PRS and </w:t>
      </w:r>
      <w:r w:rsidRPr="00E96A93">
        <w:rPr>
          <w:rFonts w:eastAsia="SimSun"/>
        </w:rPr>
        <w:t xml:space="preserve">PSCCH which carries SCI associated with SL-PRS transmission(s) </w:t>
      </w:r>
      <w:r>
        <w:rPr>
          <w:rFonts w:eastAsia="SimSun"/>
        </w:rPr>
        <w:t>are</w:t>
      </w:r>
      <w:r w:rsidRPr="00E96A93">
        <w:rPr>
          <w:rFonts w:eastAsia="SimSun"/>
        </w:rPr>
        <w:t xml:space="preserve"> included</w:t>
      </w:r>
      <w:r>
        <w:rPr>
          <w:rFonts w:eastAsia="SimSun"/>
        </w:rPr>
        <w:t xml:space="preserve"> in the dedicated resource pool.</w:t>
      </w:r>
      <w:bookmarkEnd w:id="0"/>
    </w:p>
    <w:p w14:paraId="30DAF613" w14:textId="77777777" w:rsidR="00010D90" w:rsidRDefault="00010D90" w:rsidP="00010D90">
      <w:pPr>
        <w:jc w:val="center"/>
        <w:rPr>
          <w:lang w:val="en-US"/>
        </w:rPr>
      </w:pPr>
      <w:r>
        <w:rPr>
          <w:noProof/>
          <w:lang w:val="en-US"/>
        </w:rPr>
        <w:drawing>
          <wp:inline distT="0" distB="0" distL="0" distR="0" wp14:anchorId="50AFC7C2" wp14:editId="028F311A">
            <wp:extent cx="2149149" cy="689212"/>
            <wp:effectExtent l="0" t="0" r="3810"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4943" cy="697484"/>
                    </a:xfrm>
                    <a:prstGeom prst="rect">
                      <a:avLst/>
                    </a:prstGeom>
                    <a:noFill/>
                  </pic:spPr>
                </pic:pic>
              </a:graphicData>
            </a:graphic>
          </wp:inline>
        </w:drawing>
      </w:r>
    </w:p>
    <w:p w14:paraId="5B1F092C" w14:textId="7B008E74" w:rsidR="00010D90" w:rsidRDefault="00010D90" w:rsidP="00010D90">
      <w:pPr>
        <w:pStyle w:val="Caption"/>
        <w:jc w:val="center"/>
      </w:pPr>
      <w:bookmarkStart w:id="1" w:name="_Ref127471562"/>
      <w:r>
        <w:t xml:space="preserve">Figure </w:t>
      </w:r>
      <w:r w:rsidR="00AB26A7">
        <w:fldChar w:fldCharType="begin"/>
      </w:r>
      <w:r w:rsidR="00AB26A7">
        <w:instrText xml:space="preserve"> SEQ Figure \* ARABIC </w:instrText>
      </w:r>
      <w:r w:rsidR="00AB26A7">
        <w:fldChar w:fldCharType="separate"/>
      </w:r>
      <w:r w:rsidR="00B32F77">
        <w:rPr>
          <w:noProof/>
        </w:rPr>
        <w:t>1</w:t>
      </w:r>
      <w:r w:rsidR="00AB26A7">
        <w:rPr>
          <w:noProof/>
        </w:rPr>
        <w:fldChar w:fldCharType="end"/>
      </w:r>
      <w:bookmarkEnd w:id="1"/>
      <w:r>
        <w:t xml:space="preserve"> Slot structure in a dedicated resource pool.</w:t>
      </w:r>
    </w:p>
    <w:p w14:paraId="070444F0" w14:textId="36C6541D" w:rsidR="00AD7F48" w:rsidRDefault="00AD7F48" w:rsidP="00AD7F48">
      <w:pPr>
        <w:pStyle w:val="Heading1"/>
        <w:rPr>
          <w:lang w:val="en-US"/>
        </w:rPr>
      </w:pPr>
      <w:r>
        <w:rPr>
          <w:lang w:val="en-US"/>
        </w:rPr>
        <w:lastRenderedPageBreak/>
        <w:t xml:space="preserve">Resource </w:t>
      </w:r>
      <w:r w:rsidR="008A7ABB">
        <w:rPr>
          <w:lang w:val="en-US"/>
        </w:rPr>
        <w:t>Allocation</w:t>
      </w:r>
      <w:r>
        <w:rPr>
          <w:lang w:val="en-US"/>
        </w:rPr>
        <w:t xml:space="preserve"> Procedure</w:t>
      </w:r>
    </w:p>
    <w:p w14:paraId="1EBE5952" w14:textId="2AE5503C" w:rsidR="00125462" w:rsidRDefault="00125462" w:rsidP="00125462">
      <w:pPr>
        <w:pStyle w:val="Heading2"/>
      </w:pPr>
      <w:r>
        <w:t>Resource Definition</w:t>
      </w:r>
    </w:p>
    <w:p w14:paraId="3A43C77E" w14:textId="177589F0" w:rsidR="00CE61B5" w:rsidRDefault="00CE61B5" w:rsidP="00CE61B5">
      <w:pPr>
        <w:rPr>
          <w:lang w:val="en-US"/>
        </w:rPr>
      </w:pPr>
      <w:r>
        <w:rPr>
          <w:lang w:val="en-US"/>
        </w:rPr>
        <w:t xml:space="preserve">In the shared resource pool, </w:t>
      </w:r>
      <w:r w:rsidR="00F74ED4">
        <w:rPr>
          <w:lang w:val="en-US"/>
        </w:rPr>
        <w:t xml:space="preserve">supported by disallowing multiplexing SL-PRS from different UEs on </w:t>
      </w:r>
      <w:r w:rsidR="009F1364">
        <w:rPr>
          <w:lang w:val="en-US"/>
        </w:rPr>
        <w:t>different</w:t>
      </w:r>
      <w:r w:rsidR="00F74ED4">
        <w:rPr>
          <w:lang w:val="en-US"/>
        </w:rPr>
        <w:t xml:space="preserve"> comb</w:t>
      </w:r>
      <w:r w:rsidR="009F1364">
        <w:rPr>
          <w:lang w:val="en-US"/>
        </w:rPr>
        <w:t xml:space="preserve"> offsets, the existing resource definition can be used: </w:t>
      </w:r>
      <w:r w:rsidR="00E94388">
        <w:rPr>
          <w:lang w:val="en-US"/>
        </w:rPr>
        <w:t>a resource is a set of contiguous sub-channels in a slot</w:t>
      </w:r>
      <w:r w:rsidR="00025013">
        <w:rPr>
          <w:lang w:val="en-US"/>
        </w:rPr>
        <w:t xml:space="preserve"> as defined in </w:t>
      </w:r>
      <w:r w:rsidR="000205C2">
        <w:rPr>
          <w:lang w:val="en-US"/>
        </w:rPr>
        <w:fldChar w:fldCharType="begin"/>
      </w:r>
      <w:r w:rsidR="000205C2">
        <w:rPr>
          <w:lang w:val="en-US"/>
        </w:rPr>
        <w:instrText xml:space="preserve"> REF _Ref127516612 \r \h </w:instrText>
      </w:r>
      <w:r w:rsidR="000205C2">
        <w:rPr>
          <w:lang w:val="en-US"/>
        </w:rPr>
      </w:r>
      <w:r w:rsidR="000205C2">
        <w:rPr>
          <w:lang w:val="en-US"/>
        </w:rPr>
        <w:fldChar w:fldCharType="separate"/>
      </w:r>
      <w:r w:rsidR="00B32F77">
        <w:rPr>
          <w:lang w:val="en-US"/>
        </w:rPr>
        <w:t>[6]</w:t>
      </w:r>
      <w:r w:rsidR="000205C2">
        <w:rPr>
          <w:lang w:val="en-US"/>
        </w:rPr>
        <w:fldChar w:fldCharType="end"/>
      </w:r>
      <w:r w:rsidR="000205C2">
        <w:rPr>
          <w:lang w:val="en-US"/>
        </w:rPr>
        <w:t>.</w:t>
      </w:r>
    </w:p>
    <w:p w14:paraId="058ACAFD" w14:textId="7B7947B9" w:rsidR="00E45A11" w:rsidRDefault="00E45A11" w:rsidP="00E45A11">
      <w:pPr>
        <w:pStyle w:val="Caption"/>
      </w:pPr>
      <w:bookmarkStart w:id="2" w:name="_Toc131760269"/>
      <w:r>
        <w:t xml:space="preserve">Proposal </w:t>
      </w:r>
      <w:r w:rsidR="00AB26A7">
        <w:fldChar w:fldCharType="begin"/>
      </w:r>
      <w:r w:rsidR="00AB26A7">
        <w:instrText xml:space="preserve"> SEQ Proposal \* ARABIC </w:instrText>
      </w:r>
      <w:r w:rsidR="00AB26A7">
        <w:fldChar w:fldCharType="separate"/>
      </w:r>
      <w:r w:rsidR="00B32F77">
        <w:rPr>
          <w:noProof/>
        </w:rPr>
        <w:t>2</w:t>
      </w:r>
      <w:r w:rsidR="00AB26A7">
        <w:rPr>
          <w:noProof/>
        </w:rPr>
        <w:fldChar w:fldCharType="end"/>
      </w:r>
      <w:r>
        <w:t xml:space="preserve">: In a shared resource pool, a resource used for transmission of SL-PRS is defined as a set of contiguous sub-channels in a slot, </w:t>
      </w:r>
      <w:proofErr w:type="gramStart"/>
      <w:r>
        <w:t>i.e.</w:t>
      </w:r>
      <w:proofErr w:type="gramEnd"/>
      <w:r>
        <w:t xml:space="preserve"> the existing definition for a sidelink resource is reused.</w:t>
      </w:r>
      <w:bookmarkEnd w:id="2"/>
    </w:p>
    <w:p w14:paraId="697C3FAF" w14:textId="6871A210" w:rsidR="0074173B" w:rsidRDefault="0074173B" w:rsidP="0074173B">
      <w:r>
        <w:t>In the dedicated resource pool, the resource definition should be updated to incorporate the comb offset used</w:t>
      </w:r>
      <w:r w:rsidR="003D2274">
        <w:t xml:space="preserve">, accommodating multiplexing of multiple UEs on different </w:t>
      </w:r>
      <w:r w:rsidR="006E36C5">
        <w:t xml:space="preserve">comb </w:t>
      </w:r>
      <w:r w:rsidR="003D2274">
        <w:t>offsets.</w:t>
      </w:r>
    </w:p>
    <w:p w14:paraId="6A631D05" w14:textId="6BB60124" w:rsidR="006E36C5" w:rsidRDefault="006E36C5" w:rsidP="006E36C5">
      <w:pPr>
        <w:pStyle w:val="Caption"/>
      </w:pPr>
      <w:bookmarkStart w:id="3" w:name="_Toc131760270"/>
      <w:r>
        <w:t xml:space="preserve">Proposal </w:t>
      </w:r>
      <w:r w:rsidR="00AB26A7">
        <w:fldChar w:fldCharType="begin"/>
      </w:r>
      <w:r w:rsidR="00AB26A7">
        <w:instrText xml:space="preserve"> SEQ Proposal \* ARABIC </w:instrText>
      </w:r>
      <w:r w:rsidR="00AB26A7">
        <w:fldChar w:fldCharType="separate"/>
      </w:r>
      <w:r w:rsidR="00B32F77">
        <w:rPr>
          <w:noProof/>
        </w:rPr>
        <w:t>3</w:t>
      </w:r>
      <w:r w:rsidR="00AB26A7">
        <w:rPr>
          <w:noProof/>
        </w:rPr>
        <w:fldChar w:fldCharType="end"/>
      </w:r>
      <w:r>
        <w:t xml:space="preserve">: In a dedicated resource </w:t>
      </w:r>
      <w:r w:rsidR="00E63E37">
        <w:t xml:space="preserve">pool, </w:t>
      </w:r>
      <w:r w:rsidR="00135A2F">
        <w:t>a resource used for transmission of SL-PRS is defined as</w:t>
      </w:r>
      <w:r w:rsidR="004D5E2E" w:rsidRPr="004D5E2E">
        <w:t xml:space="preserve"> </w:t>
      </w:r>
      <w:r w:rsidR="004D5E2E">
        <w:t xml:space="preserve">a set of contiguous sub-channels in a slot with a </w:t>
      </w:r>
      <w:r w:rsidR="008B6DF8">
        <w:t xml:space="preserve">comb size and </w:t>
      </w:r>
      <w:r w:rsidR="004D5E2E">
        <w:t>comb offset.</w:t>
      </w:r>
      <w:bookmarkEnd w:id="3"/>
    </w:p>
    <w:p w14:paraId="77D07EBB" w14:textId="7DD38014" w:rsidR="00CE1EE3" w:rsidRDefault="00CE1EE3" w:rsidP="00CE1EE3">
      <w:r>
        <w:t xml:space="preserve">When TDM is supported by the UE and enabled in the dedicated resource pool, the </w:t>
      </w:r>
      <w:r w:rsidR="00CE2F86">
        <w:t xml:space="preserve">resource definition should account for the fact that the UE can use a portion of the available </w:t>
      </w:r>
      <w:r w:rsidR="00770BE8">
        <w:t xml:space="preserve">sidelink </w:t>
      </w:r>
      <w:r w:rsidR="00CE2F86">
        <w:t xml:space="preserve">slots for </w:t>
      </w:r>
      <w:r w:rsidR="00770BE8">
        <w:t>its SL-PRS transmission</w:t>
      </w:r>
      <w:r w:rsidR="00097580">
        <w:t xml:space="preserve">. </w:t>
      </w:r>
      <w:r w:rsidR="0056425B">
        <w:t>The TDM partitioning should be semi-static and not dynamic; otherwise, collisions and AGC issues would arise.</w:t>
      </w:r>
    </w:p>
    <w:p w14:paraId="35E56E3C" w14:textId="09CE0A2D" w:rsidR="0056425B" w:rsidRPr="00CE1EE3" w:rsidRDefault="0056425B" w:rsidP="0056425B">
      <w:pPr>
        <w:pStyle w:val="Caption"/>
      </w:pPr>
      <w:bookmarkStart w:id="4" w:name="_Toc131760271"/>
      <w:r>
        <w:t xml:space="preserve">Proposal </w:t>
      </w:r>
      <w:fldSimple w:instr=" SEQ Proposal \* ARABIC ">
        <w:r w:rsidR="00B32F77">
          <w:rPr>
            <w:noProof/>
          </w:rPr>
          <w:t>4</w:t>
        </w:r>
      </w:fldSimple>
      <w:r>
        <w:t xml:space="preserve">: Sub-slot TDM </w:t>
      </w:r>
      <w:r w:rsidR="00475077">
        <w:t>SL-PRS resource partiti</w:t>
      </w:r>
      <w:r>
        <w:t>oning</w:t>
      </w:r>
      <w:r w:rsidR="00475077">
        <w:t>,</w:t>
      </w:r>
      <w:r>
        <w:t xml:space="preserve"> when supported by the UE and enabled for the dedicated resource pool</w:t>
      </w:r>
      <w:r w:rsidR="00475077">
        <w:t xml:space="preserve">, </w:t>
      </w:r>
      <w:r>
        <w:t>is semi-static</w:t>
      </w:r>
      <w:r w:rsidR="00475077">
        <w:t>.</w:t>
      </w:r>
      <w:bookmarkEnd w:id="4"/>
    </w:p>
    <w:p w14:paraId="082F8345" w14:textId="1E94A258" w:rsidR="00AD7F48" w:rsidRDefault="00AD7F48" w:rsidP="00AD7F48">
      <w:pPr>
        <w:pStyle w:val="Heading2"/>
      </w:pPr>
      <w:r>
        <w:t xml:space="preserve">Scheme 1 Resource </w:t>
      </w:r>
      <w:r w:rsidR="008A7ABB">
        <w:t>Allocation</w:t>
      </w:r>
    </w:p>
    <w:p w14:paraId="35F7D080" w14:textId="3B85AA45" w:rsidR="00F44534" w:rsidRDefault="00F44534" w:rsidP="0024650B">
      <w:pPr>
        <w:rPr>
          <w:lang w:val="en-US"/>
        </w:rPr>
      </w:pPr>
      <w:r>
        <w:rPr>
          <w:lang w:val="en-US"/>
        </w:rPr>
        <w:t xml:space="preserve">RAN1 agreed to </w:t>
      </w:r>
      <w:proofErr w:type="gramStart"/>
      <w:r>
        <w:rPr>
          <w:lang w:val="en-US"/>
        </w:rPr>
        <w:t xml:space="preserve">no longer consider a UE receiving </w:t>
      </w:r>
      <w:r w:rsidR="00DA4A30">
        <w:rPr>
          <w:lang w:val="en-US"/>
        </w:rPr>
        <w:t>SL-PRS resources</w:t>
      </w:r>
      <w:proofErr w:type="gramEnd"/>
      <w:r w:rsidR="00DA4A30">
        <w:rPr>
          <w:lang w:val="en-US"/>
        </w:rPr>
        <w:t xml:space="preserve"> from the LMF</w:t>
      </w:r>
      <w:r w:rsidR="00071589">
        <w:rPr>
          <w:lang w:val="en-US"/>
        </w:rPr>
        <w:t>, leaving</w:t>
      </w:r>
      <w:r w:rsidR="000C6BE2">
        <w:rPr>
          <w:lang w:val="en-US"/>
        </w:rPr>
        <w:t xml:space="preserve"> gNB</w:t>
      </w:r>
      <w:r w:rsidR="00146E42">
        <w:rPr>
          <w:lang w:val="en-US"/>
        </w:rPr>
        <w:t xml:space="preserve"> as the only source of signaling</w:t>
      </w:r>
      <w:r w:rsidR="00DA4A30">
        <w:rPr>
          <w:lang w:val="en-US"/>
        </w:rPr>
        <w:t>:</w:t>
      </w:r>
    </w:p>
    <w:tbl>
      <w:tblPr>
        <w:tblStyle w:val="TableGrid"/>
        <w:tblW w:w="0" w:type="auto"/>
        <w:tblLook w:val="04A0" w:firstRow="1" w:lastRow="0" w:firstColumn="1" w:lastColumn="0" w:noHBand="0" w:noVBand="1"/>
      </w:tblPr>
      <w:tblGrid>
        <w:gridCol w:w="9629"/>
      </w:tblGrid>
      <w:tr w:rsidR="00DA4A30" w14:paraId="3B9C314F" w14:textId="77777777" w:rsidTr="00DA4A30">
        <w:tc>
          <w:tcPr>
            <w:tcW w:w="9629" w:type="dxa"/>
          </w:tcPr>
          <w:p w14:paraId="65FD9C73" w14:textId="77777777" w:rsidR="00071589" w:rsidRPr="004D6E93" w:rsidRDefault="00071589" w:rsidP="00071589">
            <w:pPr>
              <w:rPr>
                <w:b/>
                <w:iCs/>
              </w:rPr>
            </w:pPr>
            <w:r w:rsidRPr="004D6E93">
              <w:rPr>
                <w:b/>
                <w:iCs/>
                <w:highlight w:val="green"/>
              </w:rPr>
              <w:t>Agreement</w:t>
            </w:r>
          </w:p>
          <w:p w14:paraId="62DFB7D4" w14:textId="047AE35F" w:rsidR="00DA4A30" w:rsidRPr="00071589" w:rsidRDefault="00071589" w:rsidP="0024650B">
            <w:r w:rsidRPr="00B97A92">
              <w:t>Regarding Scheme 1 SL-PRS resource allocation, do not further consider a transmit</w:t>
            </w:r>
            <w:r>
              <w:t>t</w:t>
            </w:r>
            <w:r w:rsidRPr="00B97A92">
              <w:t>ing UE to receive the SL-PRS resource allocation through higher layers from the LMF</w:t>
            </w:r>
            <w:r>
              <w:t xml:space="preserve"> </w:t>
            </w:r>
            <w:r w:rsidRPr="00B97A92">
              <w:t>(</w:t>
            </w:r>
            <w:proofErr w:type="gramStart"/>
            <w:r w:rsidRPr="00B97A92">
              <w:t>i.e.</w:t>
            </w:r>
            <w:proofErr w:type="gramEnd"/>
            <w:r w:rsidRPr="00B97A92">
              <w:t xml:space="preserve"> Option 1 is not pursued further). </w:t>
            </w:r>
          </w:p>
        </w:tc>
      </w:tr>
    </w:tbl>
    <w:p w14:paraId="27FA1923" w14:textId="57C59178" w:rsidR="00034A9D" w:rsidRDefault="00034A9D" w:rsidP="0024650B">
      <w:pPr>
        <w:rPr>
          <w:lang w:val="en-US"/>
        </w:rPr>
      </w:pPr>
      <w:r>
        <w:rPr>
          <w:lang w:val="en-US"/>
        </w:rPr>
        <w:t>For the</w:t>
      </w:r>
      <w:r w:rsidR="00CA13D6">
        <w:rPr>
          <w:lang w:val="en-US"/>
        </w:rPr>
        <w:t xml:space="preserve"> above to work, there needs to be signaling from the LMF to the gNB where the LMF provides the gNB with the requisite SL-PRS properties. The gNB would then </w:t>
      </w:r>
      <w:r w:rsidR="00570FE8">
        <w:rPr>
          <w:lang w:val="en-US"/>
        </w:rPr>
        <w:t xml:space="preserve">provide the UE with a grant containing the resource allocation and </w:t>
      </w:r>
      <w:r w:rsidR="003469D7">
        <w:rPr>
          <w:lang w:val="en-US"/>
        </w:rPr>
        <w:t xml:space="preserve">respond to the </w:t>
      </w:r>
      <w:r w:rsidR="004243BC">
        <w:rPr>
          <w:lang w:val="en-US"/>
        </w:rPr>
        <w:t xml:space="preserve">LMF with allocation and configuration information. </w:t>
      </w:r>
      <w:r w:rsidR="00155C76">
        <w:rPr>
          <w:lang w:val="en-US"/>
        </w:rPr>
        <w:t>In this setting, t</w:t>
      </w:r>
      <w:r w:rsidR="00123DC4">
        <w:rPr>
          <w:lang w:val="en-US"/>
        </w:rPr>
        <w:t xml:space="preserve">he target UE of the SL-PRS transmission, would receive </w:t>
      </w:r>
      <w:r w:rsidR="00155C76">
        <w:rPr>
          <w:lang w:val="en-US"/>
        </w:rPr>
        <w:t>the SL-PRS configuration from the transmitter UE via SLPP messaging</w:t>
      </w:r>
      <w:r w:rsidR="0049260C">
        <w:rPr>
          <w:lang w:val="en-US"/>
        </w:rPr>
        <w:t xml:space="preserve">, then would </w:t>
      </w:r>
      <w:r w:rsidR="000A5C3E">
        <w:rPr>
          <w:lang w:val="en-US"/>
        </w:rPr>
        <w:t xml:space="preserve">search for and </w:t>
      </w:r>
      <w:r w:rsidR="0049260C">
        <w:rPr>
          <w:lang w:val="en-US"/>
        </w:rPr>
        <w:t xml:space="preserve">decode PSCCH to locate the resources used for SL-PRS. The last part is </w:t>
      </w:r>
      <w:proofErr w:type="gramStart"/>
      <w:r w:rsidR="000A5C3E">
        <w:rPr>
          <w:lang w:val="en-US"/>
        </w:rPr>
        <w:t>similar to</w:t>
      </w:r>
      <w:proofErr w:type="gramEnd"/>
      <w:r w:rsidR="000A5C3E">
        <w:rPr>
          <w:lang w:val="en-US"/>
        </w:rPr>
        <w:t xml:space="preserve"> how SL data reception operates in Mode 1 resource allocation.</w:t>
      </w:r>
    </w:p>
    <w:p w14:paraId="4724CF21" w14:textId="05998131" w:rsidR="0024650B" w:rsidRDefault="0071751A" w:rsidP="0024650B">
      <w:pPr>
        <w:rPr>
          <w:lang w:val="en-US"/>
        </w:rPr>
      </w:pPr>
      <w:r>
        <w:rPr>
          <w:lang w:val="en-US"/>
        </w:rPr>
        <w:t xml:space="preserve">We note that the existing DCI format and RRC configuration suffice to provide SL-PRS </w:t>
      </w:r>
      <w:r w:rsidR="00A00C94">
        <w:rPr>
          <w:lang w:val="en-US"/>
        </w:rPr>
        <w:t xml:space="preserve">resource grants to the transmitter UE and </w:t>
      </w:r>
      <w:r w:rsidR="00E25114">
        <w:rPr>
          <w:lang w:val="en-US"/>
        </w:rPr>
        <w:t xml:space="preserve">a </w:t>
      </w:r>
      <w:r w:rsidR="00A00C94">
        <w:rPr>
          <w:lang w:val="en-US"/>
        </w:rPr>
        <w:t>new DCI</w:t>
      </w:r>
      <w:r w:rsidR="00E25114">
        <w:rPr>
          <w:lang w:val="en-US"/>
        </w:rPr>
        <w:t xml:space="preserve"> format is not needed. This existing signal</w:t>
      </w:r>
      <w:r w:rsidR="005C79EA">
        <w:rPr>
          <w:lang w:val="en-US"/>
        </w:rPr>
        <w:t>ing</w:t>
      </w:r>
      <w:r w:rsidR="00E25114">
        <w:rPr>
          <w:lang w:val="en-US"/>
        </w:rPr>
        <w:t xml:space="preserve"> includes </w:t>
      </w:r>
      <w:r w:rsidR="00AB0CE6">
        <w:rPr>
          <w:lang w:val="en-US"/>
        </w:rPr>
        <w:t xml:space="preserve">DCI </w:t>
      </w:r>
      <w:r w:rsidR="00E25114">
        <w:rPr>
          <w:lang w:val="en-US"/>
        </w:rPr>
        <w:t xml:space="preserve">3-0 </w:t>
      </w:r>
      <w:r w:rsidR="00AB0CE6">
        <w:rPr>
          <w:lang w:val="en-US"/>
        </w:rPr>
        <w:t>grants from as well as sidelink configured grants Type 1 and Type 2.</w:t>
      </w:r>
    </w:p>
    <w:p w14:paraId="4239D9C1" w14:textId="7AF2CF12" w:rsidR="005C79EA" w:rsidRDefault="005C79EA" w:rsidP="005C79EA">
      <w:pPr>
        <w:pStyle w:val="Caption"/>
      </w:pPr>
      <w:bookmarkStart w:id="5" w:name="_Toc131760272"/>
      <w:r>
        <w:t xml:space="preserve">Proposal </w:t>
      </w:r>
      <w:r w:rsidR="00AB26A7">
        <w:fldChar w:fldCharType="begin"/>
      </w:r>
      <w:r w:rsidR="00AB26A7">
        <w:instrText xml:space="preserve"> SEQ Proposal \* ARABIC </w:instrText>
      </w:r>
      <w:r w:rsidR="00AB26A7">
        <w:fldChar w:fldCharType="separate"/>
      </w:r>
      <w:r w:rsidR="00B32F77">
        <w:rPr>
          <w:noProof/>
        </w:rPr>
        <w:t>5</w:t>
      </w:r>
      <w:r w:rsidR="00AB26A7">
        <w:rPr>
          <w:noProof/>
        </w:rPr>
        <w:fldChar w:fldCharType="end"/>
      </w:r>
      <w:r>
        <w:t>: LMF provides the gNB with requisite SL-PRS properties.</w:t>
      </w:r>
      <w:r w:rsidR="007D3F1F">
        <w:t xml:space="preserve"> gNB responds to the LMF </w:t>
      </w:r>
      <w:r w:rsidR="0008407D">
        <w:t>with configuration and allocation information.</w:t>
      </w:r>
      <w:bookmarkEnd w:id="5"/>
    </w:p>
    <w:p w14:paraId="245E7DE3" w14:textId="09D614A0" w:rsidR="00146E42" w:rsidRDefault="00163318" w:rsidP="00146E42">
      <w:pPr>
        <w:pStyle w:val="Caption"/>
      </w:pPr>
      <w:bookmarkStart w:id="6" w:name="_Toc131760273"/>
      <w:r>
        <w:t xml:space="preserve">Proposal </w:t>
      </w:r>
      <w:r w:rsidR="00AB26A7">
        <w:fldChar w:fldCharType="begin"/>
      </w:r>
      <w:r w:rsidR="00AB26A7">
        <w:instrText xml:space="preserve"> SEQ Proposal \* ARABIC </w:instrText>
      </w:r>
      <w:r w:rsidR="00AB26A7">
        <w:fldChar w:fldCharType="separate"/>
      </w:r>
      <w:r w:rsidR="00B32F77">
        <w:rPr>
          <w:noProof/>
        </w:rPr>
        <w:t>6</w:t>
      </w:r>
      <w:r w:rsidR="00AB26A7">
        <w:rPr>
          <w:noProof/>
        </w:rPr>
        <w:fldChar w:fldCharType="end"/>
      </w:r>
      <w:r>
        <w:t xml:space="preserve">: DCI grants, configured sidelink grant Type 1, and configured sidelink grant Type 2 from </w:t>
      </w:r>
      <w:r w:rsidR="00F44534">
        <w:t>Mode 1 are reused for Scheme 1 resource allocation.</w:t>
      </w:r>
      <w:bookmarkEnd w:id="6"/>
    </w:p>
    <w:p w14:paraId="60531623" w14:textId="464FF631" w:rsidR="002C7A6C" w:rsidRDefault="002C7A6C" w:rsidP="002C7A6C">
      <w:pPr>
        <w:pStyle w:val="Caption"/>
      </w:pPr>
      <w:bookmarkStart w:id="7" w:name="_Toc131760274"/>
      <w:r>
        <w:t xml:space="preserve">Proposal </w:t>
      </w:r>
      <w:r w:rsidR="00AB26A7">
        <w:fldChar w:fldCharType="begin"/>
      </w:r>
      <w:r w:rsidR="00AB26A7">
        <w:instrText xml:space="preserve"> SEQ Proposal \* ARABIC </w:instrText>
      </w:r>
      <w:r w:rsidR="00AB26A7">
        <w:fldChar w:fldCharType="separate"/>
      </w:r>
      <w:r w:rsidR="00B32F77">
        <w:rPr>
          <w:noProof/>
        </w:rPr>
        <w:t>7</w:t>
      </w:r>
      <w:r w:rsidR="00AB26A7">
        <w:rPr>
          <w:noProof/>
        </w:rPr>
        <w:fldChar w:fldCharType="end"/>
      </w:r>
      <w:r>
        <w:t>: A receiver UE obtains SL-PRS configuration from the transmitter UE via SLPP messaging.</w:t>
      </w:r>
      <w:bookmarkEnd w:id="7"/>
    </w:p>
    <w:p w14:paraId="54E2F92F" w14:textId="52EA0A6C" w:rsidR="002C7A6C" w:rsidRPr="002C7A6C" w:rsidRDefault="002C7A6C" w:rsidP="002C7A6C">
      <w:pPr>
        <w:pStyle w:val="Caption"/>
      </w:pPr>
      <w:bookmarkStart w:id="8" w:name="_Toc131760275"/>
      <w:r>
        <w:t xml:space="preserve">Proposal </w:t>
      </w:r>
      <w:r w:rsidR="00AB26A7">
        <w:fldChar w:fldCharType="begin"/>
      </w:r>
      <w:r w:rsidR="00AB26A7">
        <w:instrText xml:space="preserve"> SEQ Proposa</w:instrText>
      </w:r>
      <w:r w:rsidR="00AB26A7">
        <w:instrText xml:space="preserve">l \* ARABIC </w:instrText>
      </w:r>
      <w:r w:rsidR="00AB26A7">
        <w:fldChar w:fldCharType="separate"/>
      </w:r>
      <w:r w:rsidR="00B32F77">
        <w:rPr>
          <w:noProof/>
        </w:rPr>
        <w:t>8</w:t>
      </w:r>
      <w:r w:rsidR="00AB26A7">
        <w:rPr>
          <w:noProof/>
        </w:rPr>
        <w:fldChar w:fldCharType="end"/>
      </w:r>
      <w:r>
        <w:t xml:space="preserve">: </w:t>
      </w:r>
      <w:r w:rsidR="00DA014C">
        <w:t>A transmitter UE transmit</w:t>
      </w:r>
      <w:r w:rsidR="007D3F1F">
        <w:t>s</w:t>
      </w:r>
      <w:r w:rsidR="00DA014C">
        <w:t xml:space="preserve"> SCI reserving resources for the accompanying SL-PRS</w:t>
      </w:r>
      <w:r w:rsidR="0008407D">
        <w:t xml:space="preserve"> </w:t>
      </w:r>
      <w:proofErr w:type="gramStart"/>
      <w:r w:rsidR="0008407D">
        <w:t>similar to</w:t>
      </w:r>
      <w:proofErr w:type="gramEnd"/>
      <w:r w:rsidR="0008407D">
        <w:t xml:space="preserve"> sidelink communications.</w:t>
      </w:r>
      <w:bookmarkEnd w:id="8"/>
    </w:p>
    <w:p w14:paraId="2ADBDEE3" w14:textId="05CFB3BC" w:rsidR="00AD7F48" w:rsidRDefault="003C44E5" w:rsidP="003C44E5">
      <w:pPr>
        <w:pStyle w:val="Heading2"/>
      </w:pPr>
      <w:r>
        <w:t xml:space="preserve">Scheme 2 Resource </w:t>
      </w:r>
      <w:r w:rsidR="008A7ABB">
        <w:t>Allocation</w:t>
      </w:r>
    </w:p>
    <w:p w14:paraId="0C2EE2BB" w14:textId="146996D6" w:rsidR="0019040C" w:rsidRDefault="0084788D" w:rsidP="0019040C">
      <w:pPr>
        <w:rPr>
          <w:lang w:val="en-US"/>
        </w:rPr>
      </w:pPr>
      <w:r>
        <w:rPr>
          <w:lang w:val="en-US"/>
        </w:rPr>
        <w:t xml:space="preserve">RAN1 agreed </w:t>
      </w:r>
      <w:r w:rsidR="00D316F3">
        <w:rPr>
          <w:lang w:val="en-US"/>
        </w:rPr>
        <w:t>to support both sensing-based resource selection and random selection.</w:t>
      </w:r>
      <w:r>
        <w:rPr>
          <w:lang w:val="en-US"/>
        </w:rPr>
        <w:t xml:space="preserve"> </w:t>
      </w:r>
      <w:r w:rsidR="00D316F3">
        <w:rPr>
          <w:lang w:val="en-US"/>
        </w:rPr>
        <w:t>T</w:t>
      </w:r>
      <w:r>
        <w:rPr>
          <w:lang w:val="en-US"/>
        </w:rPr>
        <w:t>he sens</w:t>
      </w:r>
      <w:r w:rsidR="00592C1A">
        <w:rPr>
          <w:lang w:val="en-US"/>
        </w:rPr>
        <w:t>ing</w:t>
      </w:r>
      <w:r>
        <w:rPr>
          <w:lang w:val="en-US"/>
        </w:rPr>
        <w:t>-based resource allocation procedure from Rel-16</w:t>
      </w:r>
      <w:r w:rsidR="00592C1A">
        <w:rPr>
          <w:lang w:val="en-US"/>
        </w:rPr>
        <w:t xml:space="preserve"> </w:t>
      </w:r>
      <w:r w:rsidR="00D316F3">
        <w:rPr>
          <w:lang w:val="en-US"/>
        </w:rPr>
        <w:t xml:space="preserve">is used </w:t>
      </w:r>
      <w:r w:rsidR="00592C1A">
        <w:rPr>
          <w:lang w:val="en-US"/>
        </w:rPr>
        <w:t>in both the dedicated and shared resource pool and to the Rel-17 sensing procedure at least in the shared resource pool</w:t>
      </w:r>
      <w:r w:rsidR="00962870">
        <w:rPr>
          <w:lang w:val="en-US"/>
        </w:rPr>
        <w:t>:</w:t>
      </w:r>
    </w:p>
    <w:tbl>
      <w:tblPr>
        <w:tblStyle w:val="TableGrid"/>
        <w:tblW w:w="0" w:type="auto"/>
        <w:tblLook w:val="04A0" w:firstRow="1" w:lastRow="0" w:firstColumn="1" w:lastColumn="0" w:noHBand="0" w:noVBand="1"/>
      </w:tblPr>
      <w:tblGrid>
        <w:gridCol w:w="9629"/>
      </w:tblGrid>
      <w:tr w:rsidR="00962870" w14:paraId="54DD0BD5" w14:textId="77777777" w:rsidTr="00962870">
        <w:tc>
          <w:tcPr>
            <w:tcW w:w="9629" w:type="dxa"/>
          </w:tcPr>
          <w:p w14:paraId="1251775A" w14:textId="77777777" w:rsidR="00C0728C" w:rsidRPr="004D6E93" w:rsidRDefault="00C0728C" w:rsidP="00C0728C">
            <w:pPr>
              <w:rPr>
                <w:b/>
                <w:iCs/>
              </w:rPr>
            </w:pPr>
            <w:r w:rsidRPr="004D6E93">
              <w:rPr>
                <w:b/>
                <w:iCs/>
                <w:highlight w:val="green"/>
              </w:rPr>
              <w:t>Agreement</w:t>
            </w:r>
          </w:p>
          <w:p w14:paraId="5A5C627A" w14:textId="77777777" w:rsidR="00C0728C" w:rsidRPr="0049391F" w:rsidRDefault="00C0728C" w:rsidP="00C0728C">
            <w:r>
              <w:lastRenderedPageBreak/>
              <w:t>S</w:t>
            </w:r>
            <w:r w:rsidRPr="00B97A92">
              <w:t xml:space="preserve">ensing based </w:t>
            </w:r>
            <w:r>
              <w:t>or</w:t>
            </w:r>
            <w:r w:rsidRPr="00B97A92">
              <w:t xml:space="preserve"> random selection in Scheme 2 </w:t>
            </w:r>
            <w:r>
              <w:t>is allowed by (pre-)configured per resource pool (</w:t>
            </w:r>
            <w:proofErr w:type="gramStart"/>
            <w:r>
              <w:t>similar to</w:t>
            </w:r>
            <w:proofErr w:type="gramEnd"/>
            <w:r>
              <w:t xml:space="preserve"> Rel-17 NR sidelink communication)</w:t>
            </w:r>
            <w:r w:rsidRPr="0049391F">
              <w:t xml:space="preserve">. </w:t>
            </w:r>
          </w:p>
          <w:p w14:paraId="253AD7A9" w14:textId="77777777" w:rsidR="00C0728C" w:rsidRDefault="00C0728C" w:rsidP="00C0728C">
            <w:pPr>
              <w:numPr>
                <w:ilvl w:val="1"/>
                <w:numId w:val="39"/>
              </w:numPr>
              <w:spacing w:after="160" w:line="259" w:lineRule="auto"/>
              <w:contextualSpacing/>
            </w:pPr>
            <w:r w:rsidRPr="0049391F">
              <w:rPr>
                <w:highlight w:val="darkYellow"/>
              </w:rPr>
              <w:t>Working assumption</w:t>
            </w:r>
            <w:r>
              <w:t xml:space="preserve">: </w:t>
            </w:r>
            <w:r w:rsidRPr="0049391F">
              <w:t xml:space="preserve">Sensing-based and random selection can be allowed in the same resource </w:t>
            </w:r>
            <w:proofErr w:type="gramStart"/>
            <w:r w:rsidRPr="0049391F">
              <w:t>pool</w:t>
            </w:r>
            <w:proofErr w:type="gramEnd"/>
            <w:r w:rsidRPr="0049391F">
              <w:t xml:space="preserve"> </w:t>
            </w:r>
          </w:p>
          <w:p w14:paraId="5D70331A" w14:textId="77777777" w:rsidR="00C0728C" w:rsidRPr="0049391F" w:rsidRDefault="00C0728C" w:rsidP="00C0728C">
            <w:pPr>
              <w:numPr>
                <w:ilvl w:val="1"/>
                <w:numId w:val="38"/>
              </w:numPr>
              <w:spacing w:after="160" w:line="259" w:lineRule="auto"/>
              <w:contextualSpacing/>
              <w:jc w:val="left"/>
            </w:pPr>
            <w:r>
              <w:rPr>
                <w:rFonts w:hint="eastAsia"/>
              </w:rPr>
              <w:t>F</w:t>
            </w:r>
            <w:r>
              <w:t xml:space="preserve">FS: </w:t>
            </w:r>
            <w:r w:rsidRPr="0049391F">
              <w:t>whether any enhancements are needed for coexistence of random selection and sensing-based resource selection in a resource pool</w:t>
            </w:r>
          </w:p>
          <w:p w14:paraId="34655BF1" w14:textId="77777777" w:rsidR="00C0728C" w:rsidRPr="0049391F" w:rsidRDefault="00C0728C" w:rsidP="00C0728C">
            <w:pPr>
              <w:numPr>
                <w:ilvl w:val="0"/>
                <w:numId w:val="38"/>
              </w:numPr>
              <w:spacing w:after="160" w:line="259" w:lineRule="auto"/>
              <w:contextualSpacing/>
              <w:jc w:val="left"/>
            </w:pPr>
            <w:r w:rsidRPr="0049391F">
              <w:t>FFS: Details on the sensing-based resource selection</w:t>
            </w:r>
            <w:r>
              <w:t xml:space="preserve"> and </w:t>
            </w:r>
            <w:r w:rsidRPr="00B97A92">
              <w:t>random selection</w:t>
            </w:r>
            <w:r w:rsidRPr="0049391F">
              <w:t>,</w:t>
            </w:r>
            <w:r>
              <w:t xml:space="preserve"> </w:t>
            </w:r>
            <w:r w:rsidRPr="0049391F">
              <w:t xml:space="preserve">whether it will be </w:t>
            </w:r>
            <w:proofErr w:type="gramStart"/>
            <w:r w:rsidRPr="0049391F">
              <w:t>similar to</w:t>
            </w:r>
            <w:proofErr w:type="gramEnd"/>
            <w:r w:rsidRPr="0049391F">
              <w:t xml:space="preserve"> NR Rel-16 or NR Rel-17.</w:t>
            </w:r>
          </w:p>
          <w:p w14:paraId="7FC060E0" w14:textId="77777777" w:rsidR="00C0728C" w:rsidRDefault="00C0728C" w:rsidP="0084788D">
            <w:pPr>
              <w:rPr>
                <w:b/>
                <w:iCs/>
                <w:highlight w:val="green"/>
              </w:rPr>
            </w:pPr>
          </w:p>
          <w:p w14:paraId="54CCAE08" w14:textId="55A6EC34" w:rsidR="0084788D" w:rsidRPr="004D6E93" w:rsidRDefault="0084788D" w:rsidP="0084788D">
            <w:pPr>
              <w:rPr>
                <w:b/>
                <w:iCs/>
              </w:rPr>
            </w:pPr>
            <w:r w:rsidRPr="004D6E93">
              <w:rPr>
                <w:b/>
                <w:iCs/>
                <w:highlight w:val="green"/>
              </w:rPr>
              <w:t>Agreement</w:t>
            </w:r>
          </w:p>
          <w:p w14:paraId="4B3D42BF" w14:textId="77777777" w:rsidR="0084788D" w:rsidRPr="00D42550" w:rsidRDefault="0084788D" w:rsidP="0084788D">
            <w:pPr>
              <w:overflowPunct w:val="0"/>
              <w:autoSpaceDE w:val="0"/>
              <w:autoSpaceDN w:val="0"/>
              <w:adjustRightInd w:val="0"/>
              <w:textAlignment w:val="baseline"/>
            </w:pPr>
            <w:r w:rsidRPr="00D42550">
              <w:t xml:space="preserve">For the scheme 2 sensing-based resource allocation, </w:t>
            </w:r>
          </w:p>
          <w:p w14:paraId="08366B10" w14:textId="77777777" w:rsidR="0084788D" w:rsidRPr="00D42550" w:rsidRDefault="0084788D" w:rsidP="0084788D">
            <w:pPr>
              <w:numPr>
                <w:ilvl w:val="0"/>
                <w:numId w:val="37"/>
              </w:numPr>
              <w:spacing w:after="160" w:line="259" w:lineRule="auto"/>
              <w:contextualSpacing/>
              <w:jc w:val="left"/>
            </w:pPr>
            <w:r w:rsidRPr="00D42550">
              <w:t xml:space="preserve">Rel-16/17 resource (re)-selection procedure is reused for SL-PRS in the shared resource pool. </w:t>
            </w:r>
          </w:p>
          <w:p w14:paraId="2AB5F7D7" w14:textId="77777777" w:rsidR="0084788D" w:rsidRPr="00D42550" w:rsidRDefault="0084788D" w:rsidP="0084788D">
            <w:pPr>
              <w:numPr>
                <w:ilvl w:val="1"/>
                <w:numId w:val="37"/>
              </w:numPr>
              <w:spacing w:after="160" w:line="259" w:lineRule="auto"/>
              <w:contextualSpacing/>
              <w:jc w:val="left"/>
            </w:pPr>
            <w:r w:rsidRPr="00D42550">
              <w:t xml:space="preserve">Study if/what changes are </w:t>
            </w:r>
            <w:proofErr w:type="gramStart"/>
            <w:r w:rsidRPr="00D42550">
              <w:t>needed</w:t>
            </w:r>
            <w:proofErr w:type="gramEnd"/>
          </w:p>
          <w:p w14:paraId="21F1C155" w14:textId="77777777" w:rsidR="0084788D" w:rsidRPr="00D42550" w:rsidRDefault="0084788D" w:rsidP="0084788D">
            <w:pPr>
              <w:numPr>
                <w:ilvl w:val="0"/>
                <w:numId w:val="37"/>
              </w:numPr>
              <w:spacing w:after="160" w:line="259" w:lineRule="auto"/>
              <w:contextualSpacing/>
              <w:jc w:val="left"/>
            </w:pPr>
            <w:r w:rsidRPr="00D42550">
              <w:t xml:space="preserve">Rel-16[/17] resource (re)-selection procedure with periodic and without periodic reservations is the starting point for the design of SL-PRS in the dedicated resource pool. </w:t>
            </w:r>
          </w:p>
          <w:p w14:paraId="5292A5A1" w14:textId="77777777" w:rsidR="0084788D" w:rsidRPr="00D42550" w:rsidRDefault="0084788D" w:rsidP="0084788D">
            <w:pPr>
              <w:numPr>
                <w:ilvl w:val="1"/>
                <w:numId w:val="37"/>
              </w:numPr>
              <w:spacing w:after="160" w:line="259" w:lineRule="auto"/>
              <w:contextualSpacing/>
              <w:jc w:val="left"/>
            </w:pPr>
            <w:r w:rsidRPr="00D42550">
              <w:t>Study what changes, if any, are needed at least with regards to the following: sensing window, resource selection window, reservation interval, Resource exclusion mechanism (</w:t>
            </w:r>
            <w:proofErr w:type="gramStart"/>
            <w:r w:rsidRPr="00D42550">
              <w:t>e.g.</w:t>
            </w:r>
            <w:proofErr w:type="gramEnd"/>
            <w:r w:rsidRPr="00D42550">
              <w:t xml:space="preserve"> definition of resource set for SL-PRS, how RSRP is measured, etc)</w:t>
            </w:r>
          </w:p>
          <w:p w14:paraId="133AE12C" w14:textId="2090410E" w:rsidR="00962870" w:rsidRPr="0084788D" w:rsidRDefault="0084788D" w:rsidP="0084788D">
            <w:pPr>
              <w:numPr>
                <w:ilvl w:val="0"/>
                <w:numId w:val="37"/>
              </w:numPr>
              <w:spacing w:after="160" w:line="259" w:lineRule="auto"/>
              <w:contextualSpacing/>
              <w:jc w:val="left"/>
            </w:pPr>
            <w:r w:rsidRPr="00D42550">
              <w:t>From RAN1 perspective, priority value for SL PRS should be provided by higher layers from Tx UE perspective</w:t>
            </w:r>
          </w:p>
        </w:tc>
      </w:tr>
    </w:tbl>
    <w:p w14:paraId="42227C0B" w14:textId="3CE672E4" w:rsidR="00962870" w:rsidRDefault="00962870" w:rsidP="0019040C">
      <w:pPr>
        <w:rPr>
          <w:lang w:val="en-US"/>
        </w:rPr>
      </w:pPr>
    </w:p>
    <w:p w14:paraId="6FD2581C" w14:textId="7EE593CF" w:rsidR="00592C1A" w:rsidRDefault="009433D1" w:rsidP="0019040C">
      <w:pPr>
        <w:rPr>
          <w:lang w:val="en-US"/>
        </w:rPr>
      </w:pPr>
      <w:r>
        <w:rPr>
          <w:lang w:val="en-US"/>
        </w:rPr>
        <w:t xml:space="preserve">Rel-17 introduced </w:t>
      </w:r>
      <w:r w:rsidR="00D316F3">
        <w:rPr>
          <w:lang w:val="en-US"/>
        </w:rPr>
        <w:t>parti</w:t>
      </w:r>
      <w:r w:rsidR="001D3516">
        <w:rPr>
          <w:lang w:val="en-US"/>
        </w:rPr>
        <w:t xml:space="preserve">al sensing to </w:t>
      </w:r>
      <w:r w:rsidR="00B84C57">
        <w:rPr>
          <w:lang w:val="en-US"/>
        </w:rPr>
        <w:t>save UE power compared to full sensing, while providing better performance than random selection</w:t>
      </w:r>
      <w:r w:rsidR="004B68B6">
        <w:rPr>
          <w:lang w:val="en-US"/>
        </w:rPr>
        <w:t xml:space="preserve">. This feature is important </w:t>
      </w:r>
      <w:r w:rsidR="004B1B86">
        <w:rPr>
          <w:lang w:val="en-US"/>
        </w:rPr>
        <w:t>regardless of</w:t>
      </w:r>
      <w:r w:rsidR="004B68B6">
        <w:rPr>
          <w:lang w:val="en-US"/>
        </w:rPr>
        <w:t xml:space="preserve"> whether the UE is using a </w:t>
      </w:r>
      <w:r w:rsidR="004B1B86">
        <w:rPr>
          <w:lang w:val="en-US"/>
        </w:rPr>
        <w:t xml:space="preserve">dedicated or shared resource pool. </w:t>
      </w:r>
      <w:r w:rsidR="008767E5">
        <w:rPr>
          <w:lang w:val="en-US"/>
        </w:rPr>
        <w:t>Some UE types could be task with only performing periodic SL-PRS transmissions. Such UEs would benefit greatly from partial sensing without impact on performance.</w:t>
      </w:r>
    </w:p>
    <w:p w14:paraId="48645DCA" w14:textId="7FB7554B" w:rsidR="008767E5" w:rsidRDefault="008767E5" w:rsidP="008767E5">
      <w:pPr>
        <w:pStyle w:val="Caption"/>
        <w:rPr>
          <w:lang w:val="en-US"/>
        </w:rPr>
      </w:pPr>
      <w:bookmarkStart w:id="9" w:name="_Toc131760276"/>
      <w:r>
        <w:t xml:space="preserve">Proposal </w:t>
      </w:r>
      <w:r w:rsidR="00AB26A7">
        <w:fldChar w:fldCharType="begin"/>
      </w:r>
      <w:r w:rsidR="00AB26A7">
        <w:instrText xml:space="preserve"> SEQ Proposal \* ARABIC </w:instrText>
      </w:r>
      <w:r w:rsidR="00AB26A7">
        <w:fldChar w:fldCharType="separate"/>
      </w:r>
      <w:r w:rsidR="00B32F77">
        <w:rPr>
          <w:noProof/>
        </w:rPr>
        <w:t>9</w:t>
      </w:r>
      <w:r w:rsidR="00AB26A7">
        <w:rPr>
          <w:noProof/>
        </w:rPr>
        <w:fldChar w:fldCharType="end"/>
      </w:r>
      <w:r w:rsidR="005D187A">
        <w:t xml:space="preserve">: </w:t>
      </w:r>
      <w:r w:rsidR="004F7417">
        <w:t>Partial sensing procedure from Rel-17 is supported in the dedicated resource pool.</w:t>
      </w:r>
      <w:bookmarkEnd w:id="9"/>
    </w:p>
    <w:p w14:paraId="1EFC3851" w14:textId="3CA3C654" w:rsidR="00337C65" w:rsidRDefault="00DD3948" w:rsidP="00337C65">
      <w:pPr>
        <w:rPr>
          <w:lang w:val="en-US"/>
        </w:rPr>
      </w:pPr>
      <w:r>
        <w:rPr>
          <w:lang w:val="en-US"/>
        </w:rPr>
        <w:t xml:space="preserve">In sidelink communications, higher layers provide a packet delay budget. Lower layers will use the packet delay budget to determine a resource selection window and then report available resources </w:t>
      </w:r>
      <w:r w:rsidR="00FD30F6">
        <w:rPr>
          <w:lang w:val="en-US"/>
        </w:rPr>
        <w:t>to MAC. Since SL-PRS</w:t>
      </w:r>
      <w:r w:rsidR="00D356DA">
        <w:rPr>
          <w:lang w:val="en-US"/>
        </w:rPr>
        <w:t xml:space="preserve"> are not a packet and do not have an associated packet delay budget, a replacement is needed to determine which resources lower layers </w:t>
      </w:r>
      <w:r w:rsidR="00AF4692">
        <w:rPr>
          <w:lang w:val="en-US"/>
        </w:rPr>
        <w:t>use to report resource availability to higher layers</w:t>
      </w:r>
      <w:r w:rsidR="009C2DC1">
        <w:rPr>
          <w:lang w:val="en-US"/>
        </w:rPr>
        <w:t xml:space="preserve">. This can be done by higher layers directly </w:t>
      </w:r>
      <w:r w:rsidR="00686564">
        <w:rPr>
          <w:lang w:val="en-US"/>
        </w:rPr>
        <w:t xml:space="preserve">indicating the resource selection window to </w:t>
      </w:r>
      <w:r w:rsidR="00E86850">
        <w:rPr>
          <w:lang w:val="en-US"/>
        </w:rPr>
        <w:t>lower layers.</w:t>
      </w:r>
    </w:p>
    <w:p w14:paraId="77D110D8" w14:textId="2CC43B6F" w:rsidR="00E86850" w:rsidRDefault="00E86850" w:rsidP="00E86850">
      <w:pPr>
        <w:pStyle w:val="Caption"/>
      </w:pPr>
      <w:bookmarkStart w:id="10" w:name="_Toc131760277"/>
      <w:r>
        <w:t xml:space="preserve">Proposal </w:t>
      </w:r>
      <w:r w:rsidR="00AB26A7">
        <w:fldChar w:fldCharType="begin"/>
      </w:r>
      <w:r w:rsidR="00AB26A7">
        <w:instrText xml:space="preserve"> SEQ Proposal \* ARABIC </w:instrText>
      </w:r>
      <w:r w:rsidR="00AB26A7">
        <w:fldChar w:fldCharType="separate"/>
      </w:r>
      <w:r w:rsidR="00B32F77">
        <w:rPr>
          <w:noProof/>
        </w:rPr>
        <w:t>10</w:t>
      </w:r>
      <w:r w:rsidR="00AB26A7">
        <w:rPr>
          <w:noProof/>
        </w:rPr>
        <w:fldChar w:fldCharType="end"/>
      </w:r>
      <w:r>
        <w:t>: Higher layers directly indicate</w:t>
      </w:r>
      <w:r w:rsidR="001217D1">
        <w:t xml:space="preserve"> the SL-PRS resource selection window to lower layers.</w:t>
      </w:r>
      <w:bookmarkEnd w:id="10"/>
    </w:p>
    <w:p w14:paraId="4448C0F8" w14:textId="328A2A7C" w:rsidR="00B1191A" w:rsidRPr="00B1191A" w:rsidRDefault="00B1191A" w:rsidP="00B1191A">
      <w:r>
        <w:t xml:space="preserve">In terms of which </w:t>
      </w:r>
      <w:r w:rsidR="00774D7F">
        <w:t xml:space="preserve">RS to use for sensing RSRP measurements, Rel-16 NR Sidelink introduced the ability to (pre-)configure between PSCCH DMRS and PSSCH </w:t>
      </w:r>
      <w:r w:rsidR="00CB2665">
        <w:t xml:space="preserve">DMRS. PSCCH DMRS was included as a method to ensure forward compatibility with changes to PSSCH or PSSCH DMRS. </w:t>
      </w:r>
      <w:proofErr w:type="gramStart"/>
      <w:r w:rsidR="002F5936">
        <w:t>Consequently</w:t>
      </w:r>
      <w:proofErr w:type="gramEnd"/>
      <w:r w:rsidR="002F5936">
        <w:t xml:space="preserve"> PSCCH DMRS can be used for sensing operations to select SL-PRS resources and </w:t>
      </w:r>
      <w:r w:rsidR="00791EE8">
        <w:t>no change to the sensing procedure is necessary.</w:t>
      </w:r>
    </w:p>
    <w:p w14:paraId="4E3A4D15" w14:textId="55C9940F" w:rsidR="00791EE8" w:rsidRDefault="00791EE8" w:rsidP="00791EE8">
      <w:pPr>
        <w:pStyle w:val="Caption"/>
      </w:pPr>
      <w:bookmarkStart w:id="11" w:name="_Toc131760278"/>
      <w:r>
        <w:t xml:space="preserve">Proposal </w:t>
      </w:r>
      <w:r w:rsidR="00AB26A7">
        <w:fldChar w:fldCharType="begin"/>
      </w:r>
      <w:r w:rsidR="00AB26A7">
        <w:instrText xml:space="preserve"> SEQ Proposal \* ARABIC </w:instrText>
      </w:r>
      <w:r w:rsidR="00AB26A7">
        <w:fldChar w:fldCharType="separate"/>
      </w:r>
      <w:r w:rsidR="00B32F77">
        <w:rPr>
          <w:noProof/>
        </w:rPr>
        <w:t>11</w:t>
      </w:r>
      <w:r w:rsidR="00AB26A7">
        <w:rPr>
          <w:noProof/>
        </w:rPr>
        <w:fldChar w:fldCharType="end"/>
      </w:r>
      <w:r>
        <w:t xml:space="preserve">: PSCCH DMRS is used for RSRP measurements for </w:t>
      </w:r>
      <w:r w:rsidR="00220FE4">
        <w:t xml:space="preserve">sensing when (re)selecting SL-PRS </w:t>
      </w:r>
      <w:r w:rsidR="00921629">
        <w:t xml:space="preserve">transmission </w:t>
      </w:r>
      <w:r w:rsidR="00220FE4">
        <w:t>resources.</w:t>
      </w:r>
      <w:bookmarkEnd w:id="11"/>
      <w:r w:rsidR="00220FE4">
        <w:t xml:space="preserve"> </w:t>
      </w:r>
    </w:p>
    <w:p w14:paraId="3A343EF6" w14:textId="18C16487" w:rsidR="00297A31" w:rsidRDefault="00297A31" w:rsidP="00297A31">
      <w:r>
        <w:t xml:space="preserve">The Rel-17 inter-UE coordination framework cannot be reused </w:t>
      </w:r>
      <w:r w:rsidR="00D15C48">
        <w:t xml:space="preserve">for a dedicated resource pool due to lack of cross resource pool indication. This is not a simple issue of missing fields in </w:t>
      </w:r>
      <w:proofErr w:type="spellStart"/>
      <w:r w:rsidR="00D15C48">
        <w:t>signaling</w:t>
      </w:r>
      <w:proofErr w:type="spellEnd"/>
      <w:r w:rsidR="00D15C48">
        <w:t xml:space="preserve"> since </w:t>
      </w:r>
      <w:r w:rsidR="004C2091" w:rsidRPr="004C2091">
        <w:t>the same resource pool could have different indices at different UEs, for example if the UEs have a different number of resource pools or the UEs are configured by different networks</w:t>
      </w:r>
      <w:r w:rsidR="004C2091">
        <w:t xml:space="preserve">. </w:t>
      </w:r>
      <w:r w:rsidR="00513247">
        <w:t xml:space="preserve">For now, we propose to postpone </w:t>
      </w:r>
      <w:r w:rsidR="002120FC">
        <w:t xml:space="preserve">inter-UE coordination </w:t>
      </w:r>
      <w:r w:rsidR="006C658F">
        <w:t xml:space="preserve">discussions to focus on </w:t>
      </w:r>
      <w:r w:rsidR="00B834E4">
        <w:t>essential aspects of system functionality.</w:t>
      </w:r>
    </w:p>
    <w:p w14:paraId="6F74F586" w14:textId="0A683687" w:rsidR="00B834E4" w:rsidRPr="00297A31" w:rsidRDefault="0072540B" w:rsidP="0072540B">
      <w:pPr>
        <w:pStyle w:val="Caption"/>
      </w:pPr>
      <w:bookmarkStart w:id="12" w:name="_Toc131760279"/>
      <w:r>
        <w:t xml:space="preserve">Proposal </w:t>
      </w:r>
      <w:r w:rsidR="00AB26A7">
        <w:fldChar w:fldCharType="begin"/>
      </w:r>
      <w:r w:rsidR="00AB26A7">
        <w:instrText xml:space="preserve"> SEQ Proposal \* ARABIC </w:instrText>
      </w:r>
      <w:r w:rsidR="00AB26A7">
        <w:fldChar w:fldCharType="separate"/>
      </w:r>
      <w:r w:rsidR="00B32F77">
        <w:rPr>
          <w:noProof/>
        </w:rPr>
        <w:t>12</w:t>
      </w:r>
      <w:r w:rsidR="00AB26A7">
        <w:rPr>
          <w:noProof/>
        </w:rPr>
        <w:fldChar w:fldCharType="end"/>
      </w:r>
      <w:r>
        <w:t xml:space="preserve">: </w:t>
      </w:r>
      <w:r w:rsidR="00EF4F7A">
        <w:t>Deprioritize</w:t>
      </w:r>
      <w:r>
        <w:t xml:space="preserve"> inter-UE coordination </w:t>
      </w:r>
      <w:r w:rsidR="00EF4F7A">
        <w:t xml:space="preserve">in the dedicated resource pool </w:t>
      </w:r>
      <w:r>
        <w:t xml:space="preserve">until essential </w:t>
      </w:r>
      <w:r w:rsidR="00395B2D">
        <w:t>aspects of sidelink positioning are complete.</w:t>
      </w:r>
      <w:bookmarkEnd w:id="12"/>
    </w:p>
    <w:p w14:paraId="29656E71" w14:textId="33CD33BA" w:rsidR="00273334" w:rsidRDefault="009B527E" w:rsidP="002501AF">
      <w:pPr>
        <w:pStyle w:val="3GPPH1"/>
      </w:pPr>
      <w:r>
        <w:t xml:space="preserve">Triggering, </w:t>
      </w:r>
      <w:r w:rsidR="00273334">
        <w:t>Activation</w:t>
      </w:r>
      <w:r w:rsidR="00C07D75">
        <w:t xml:space="preserve">/Deactivation, and </w:t>
      </w:r>
      <w:r w:rsidR="00D87916">
        <w:t>Configuration</w:t>
      </w:r>
      <w:r w:rsidR="002501AF">
        <w:t xml:space="preserve"> of SL-PRS</w:t>
      </w:r>
    </w:p>
    <w:p w14:paraId="56E91989" w14:textId="77777777" w:rsidR="0024709E" w:rsidRPr="00BE1B74" w:rsidRDefault="0024709E" w:rsidP="0024709E">
      <w:pPr>
        <w:pStyle w:val="Heading2"/>
      </w:pPr>
      <w:r w:rsidRPr="00BE1B74">
        <w:t>Triggering</w:t>
      </w:r>
    </w:p>
    <w:p w14:paraId="4785861E" w14:textId="4D463265" w:rsidR="0024709E" w:rsidRPr="00BE1B74" w:rsidRDefault="0024709E" w:rsidP="0024709E">
      <w:pPr>
        <w:rPr>
          <w:lang w:val="en-US"/>
        </w:rPr>
      </w:pPr>
      <w:r w:rsidRPr="00BE1B74">
        <w:rPr>
          <w:lang w:val="en-US"/>
        </w:rPr>
        <w:t xml:space="preserve">In sidelink Mode 2 resource allocation, higher layers trigger the resource selection procedure in the physical layer, </w:t>
      </w:r>
      <w:proofErr w:type="gramStart"/>
      <w:r w:rsidRPr="00BE1B74">
        <w:rPr>
          <w:lang w:val="en-US"/>
        </w:rPr>
        <w:t>e.g.</w:t>
      </w:r>
      <w:proofErr w:type="gramEnd"/>
      <w:r w:rsidRPr="00BE1B74">
        <w:rPr>
          <w:lang w:val="en-US"/>
        </w:rPr>
        <w:t xml:space="preserve"> upon packet arrival, as shown in </w:t>
      </w:r>
      <w:r w:rsidRPr="00BE1B74">
        <w:rPr>
          <w:lang w:val="en-US"/>
        </w:rPr>
        <w:fldChar w:fldCharType="begin"/>
      </w:r>
      <w:r w:rsidRPr="00BE1B74">
        <w:rPr>
          <w:lang w:val="en-US"/>
        </w:rPr>
        <w:instrText xml:space="preserve"> REF _Ref115163677 \h </w:instrText>
      </w:r>
      <w:r w:rsidRPr="00BE1B74">
        <w:rPr>
          <w:lang w:val="en-US"/>
        </w:rPr>
      </w:r>
      <w:r w:rsidRPr="00BE1B74">
        <w:rPr>
          <w:lang w:val="en-US"/>
        </w:rPr>
        <w:fldChar w:fldCharType="separate"/>
      </w:r>
      <w:r w:rsidR="00B32F77" w:rsidRPr="00BE1B74">
        <w:rPr>
          <w:lang w:val="en-US"/>
        </w:rPr>
        <w:t xml:space="preserve">Figure </w:t>
      </w:r>
      <w:r w:rsidR="00B32F77">
        <w:rPr>
          <w:noProof/>
          <w:lang w:val="en-US"/>
        </w:rPr>
        <w:t>2</w:t>
      </w:r>
      <w:r w:rsidRPr="00BE1B74">
        <w:rPr>
          <w:lang w:val="en-US"/>
        </w:rPr>
        <w:fldChar w:fldCharType="end"/>
      </w:r>
      <w:r w:rsidRPr="00BE1B74">
        <w:rPr>
          <w:lang w:val="en-US"/>
        </w:rPr>
        <w:t xml:space="preserve">. Also, higher layers trigger PHY to transmit CSI-RS. Similarly, higher layers </w:t>
      </w:r>
      <w:r w:rsidRPr="00BE1B74">
        <w:rPr>
          <w:lang w:val="en-US"/>
        </w:rPr>
        <w:lastRenderedPageBreak/>
        <w:t xml:space="preserve">determine which sensing type to use from among the (pre-)configured options. In general, triggering starts in the UE’s higher layers, not in lower layers due to the lack of centralized control and scheduling. Higher layers can coordinate with other UEs, </w:t>
      </w:r>
      <w:proofErr w:type="gramStart"/>
      <w:r w:rsidRPr="00BE1B74">
        <w:rPr>
          <w:lang w:val="en-US"/>
        </w:rPr>
        <w:t>e.g.</w:t>
      </w:r>
      <w:proofErr w:type="gramEnd"/>
      <w:r w:rsidRPr="00BE1B74">
        <w:rPr>
          <w:lang w:val="en-US"/>
        </w:rPr>
        <w:t xml:space="preserve"> at the protocol or application layer, and exert control within the UE to meet application requirements and maintain system performance, tasks that would have been performed by the network in other cases.</w:t>
      </w:r>
    </w:p>
    <w:p w14:paraId="68771592" w14:textId="77777777" w:rsidR="0024709E" w:rsidRPr="00BE1B74" w:rsidRDefault="0024709E" w:rsidP="0024709E">
      <w:pPr>
        <w:jc w:val="center"/>
        <w:rPr>
          <w:lang w:val="en-US"/>
        </w:rPr>
      </w:pPr>
      <w:r w:rsidRPr="00BE1B74">
        <w:rPr>
          <w:noProof/>
          <w:lang w:val="en-US"/>
        </w:rPr>
        <w:drawing>
          <wp:inline distT="0" distB="0" distL="0" distR="0" wp14:anchorId="694655A5" wp14:editId="4A50771A">
            <wp:extent cx="4224182" cy="1220724"/>
            <wp:effectExtent l="0" t="0" r="0" b="0"/>
            <wp:docPr id="26" name="Picture 2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Graphical user interface, applicati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321" cy="1232323"/>
                    </a:xfrm>
                    <a:prstGeom prst="rect">
                      <a:avLst/>
                    </a:prstGeom>
                    <a:noFill/>
                  </pic:spPr>
                </pic:pic>
              </a:graphicData>
            </a:graphic>
          </wp:inline>
        </w:drawing>
      </w:r>
    </w:p>
    <w:p w14:paraId="3B8378BA" w14:textId="1A4FAB1E" w:rsidR="0024709E" w:rsidRPr="00BE1B74" w:rsidRDefault="0024709E" w:rsidP="00335458">
      <w:pPr>
        <w:pStyle w:val="Caption"/>
        <w:jc w:val="center"/>
        <w:rPr>
          <w:lang w:val="en-US"/>
        </w:rPr>
      </w:pPr>
      <w:bookmarkStart w:id="13" w:name="_Ref115163677"/>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B32F77">
        <w:rPr>
          <w:noProof/>
          <w:lang w:val="en-US"/>
        </w:rPr>
        <w:t>2</w:t>
      </w:r>
      <w:r w:rsidRPr="00BE1B74">
        <w:rPr>
          <w:noProof/>
          <w:lang w:val="en-US"/>
        </w:rPr>
        <w:fldChar w:fldCharType="end"/>
      </w:r>
      <w:bookmarkEnd w:id="13"/>
      <w:r w:rsidRPr="00BE1B74">
        <w:rPr>
          <w:lang w:val="en-US"/>
        </w:rPr>
        <w:t xml:space="preserve"> Sidelink transmission triggering and flow in Mode 2 RA</w:t>
      </w:r>
    </w:p>
    <w:p w14:paraId="3DBB469F" w14:textId="660D227E" w:rsidR="0024709E" w:rsidRPr="003D1B1F" w:rsidRDefault="0024709E" w:rsidP="0024709E">
      <w:pPr>
        <w:pStyle w:val="Caption"/>
        <w:jc w:val="left"/>
        <w:rPr>
          <w:szCs w:val="20"/>
          <w:lang w:val="en-US"/>
        </w:rPr>
      </w:pPr>
      <w:bookmarkStart w:id="14" w:name="_Toc118472073"/>
      <w:bookmarkStart w:id="15" w:name="_Toc131760264"/>
      <w:r w:rsidRPr="003D1B1F">
        <w:rPr>
          <w:szCs w:val="20"/>
          <w:lang w:val="en-US"/>
        </w:rPr>
        <w:t xml:space="preserve">Observation </w:t>
      </w:r>
      <w:r w:rsidRPr="003D1B1F">
        <w:rPr>
          <w:szCs w:val="20"/>
          <w:lang w:val="en-US"/>
        </w:rPr>
        <w:fldChar w:fldCharType="begin"/>
      </w:r>
      <w:r w:rsidRPr="003D1B1F">
        <w:rPr>
          <w:szCs w:val="20"/>
          <w:lang w:val="en-US"/>
        </w:rPr>
        <w:instrText xml:space="preserve"> SEQ Observation \* ARABIC </w:instrText>
      </w:r>
      <w:r w:rsidRPr="003D1B1F">
        <w:rPr>
          <w:szCs w:val="20"/>
          <w:lang w:val="en-US"/>
        </w:rPr>
        <w:fldChar w:fldCharType="separate"/>
      </w:r>
      <w:r w:rsidR="00B32F77">
        <w:rPr>
          <w:noProof/>
          <w:szCs w:val="20"/>
          <w:lang w:val="en-US"/>
        </w:rPr>
        <w:t>1</w:t>
      </w:r>
      <w:r w:rsidRPr="003D1B1F">
        <w:rPr>
          <w:noProof/>
          <w:szCs w:val="20"/>
          <w:lang w:val="en-US"/>
        </w:rPr>
        <w:fldChar w:fldCharType="end"/>
      </w:r>
      <w:r w:rsidRPr="003D1B1F">
        <w:rPr>
          <w:szCs w:val="20"/>
          <w:lang w:val="en-US"/>
        </w:rPr>
        <w:t>: Operations are generally being triggered by the UE’s own higher layers in sidelink when using Mode 2 RA.</w:t>
      </w:r>
      <w:bookmarkEnd w:id="14"/>
      <w:bookmarkEnd w:id="15"/>
    </w:p>
    <w:p w14:paraId="54910D70" w14:textId="77777777" w:rsidR="0024709E" w:rsidRPr="00BE1B74" w:rsidRDefault="0024709E" w:rsidP="0024709E">
      <w:pPr>
        <w:rPr>
          <w:lang w:val="en-US"/>
        </w:rPr>
      </w:pPr>
      <w:r w:rsidRPr="00BE1B74">
        <w:rPr>
          <w:lang w:val="en-US"/>
        </w:rPr>
        <w:t xml:space="preserve">One possible option discussed in RAN1 is to use lower-layer signaling, </w:t>
      </w:r>
      <w:proofErr w:type="gramStart"/>
      <w:r w:rsidRPr="00BE1B74">
        <w:rPr>
          <w:lang w:val="en-US"/>
        </w:rPr>
        <w:t>e.g.</w:t>
      </w:r>
      <w:proofErr w:type="gramEnd"/>
      <w:r w:rsidRPr="00BE1B74">
        <w:rPr>
          <w:lang w:val="en-US"/>
        </w:rPr>
        <w:t xml:space="preserve"> SCI or SL MAC-CE, from another UE to trigger SL-PRS transmission. Removing higher layers from the loop in this manner brings up </w:t>
      </w:r>
      <w:proofErr w:type="gramStart"/>
      <w:r w:rsidRPr="00BE1B74">
        <w:rPr>
          <w:lang w:val="en-US"/>
        </w:rPr>
        <w:t>a number of</w:t>
      </w:r>
      <w:proofErr w:type="gramEnd"/>
      <w:r w:rsidRPr="00BE1B74">
        <w:rPr>
          <w:lang w:val="en-US"/>
        </w:rPr>
        <w:t xml:space="preserve"> issues. For example, there is no security or authentication mechanism associated with SCI or SL MAC-CE and using them to trigger another UEs behavior could result in security issues that are out of RAN1’s expertise. As mentioned earlier, higher layers ensure system performance based on target application, this knowledge is absent in lower layers and using lower-layer triggers results in loss of this functionality. Lastly, triggering by the UE’s own higher layers does not imply that a positioning session cannot be initiated by another UE, only that such operation occurs at the higher layers and then the UE’s PHY receives the trigger from its own higher layers.</w:t>
      </w:r>
    </w:p>
    <w:p w14:paraId="5BBD6D0F" w14:textId="1AF79023" w:rsidR="0024709E" w:rsidRDefault="0024709E" w:rsidP="0024709E">
      <w:pPr>
        <w:pStyle w:val="Caption"/>
        <w:rPr>
          <w:szCs w:val="20"/>
          <w:lang w:val="en-US"/>
        </w:rPr>
      </w:pPr>
      <w:bookmarkStart w:id="16" w:name="_Toc118472074"/>
      <w:bookmarkStart w:id="17" w:name="_Toc131760265"/>
      <w:r w:rsidRPr="003D1B1F">
        <w:rPr>
          <w:szCs w:val="20"/>
          <w:lang w:val="en-US"/>
        </w:rPr>
        <w:t xml:space="preserve">Observation </w:t>
      </w:r>
      <w:r w:rsidRPr="003D1B1F">
        <w:rPr>
          <w:szCs w:val="20"/>
          <w:lang w:val="en-US"/>
        </w:rPr>
        <w:fldChar w:fldCharType="begin"/>
      </w:r>
      <w:r w:rsidRPr="003D1B1F">
        <w:rPr>
          <w:szCs w:val="20"/>
          <w:lang w:val="en-US"/>
        </w:rPr>
        <w:instrText xml:space="preserve"> SEQ Observation \* ARABIC </w:instrText>
      </w:r>
      <w:r w:rsidRPr="003D1B1F">
        <w:rPr>
          <w:szCs w:val="20"/>
          <w:lang w:val="en-US"/>
        </w:rPr>
        <w:fldChar w:fldCharType="separate"/>
      </w:r>
      <w:r w:rsidR="00B32F77">
        <w:rPr>
          <w:noProof/>
          <w:szCs w:val="20"/>
          <w:lang w:val="en-US"/>
        </w:rPr>
        <w:t>2</w:t>
      </w:r>
      <w:r w:rsidRPr="003D1B1F">
        <w:rPr>
          <w:noProof/>
          <w:szCs w:val="20"/>
          <w:lang w:val="en-US"/>
        </w:rPr>
        <w:fldChar w:fldCharType="end"/>
      </w:r>
      <w:r w:rsidRPr="003D1B1F">
        <w:rPr>
          <w:szCs w:val="20"/>
          <w:lang w:val="en-US"/>
        </w:rPr>
        <w:t>: Triggering SL-PRS by higher layers offers enhanced security and knowledge of scenario requirements compared to triggering by lower layers.</w:t>
      </w:r>
      <w:bookmarkEnd w:id="16"/>
      <w:bookmarkEnd w:id="17"/>
    </w:p>
    <w:p w14:paraId="5B6285BB" w14:textId="4F42AE4F" w:rsidR="006B08DC" w:rsidRPr="006B08DC" w:rsidRDefault="000C27BA" w:rsidP="000C27BA">
      <w:pPr>
        <w:pStyle w:val="Caption"/>
        <w:rPr>
          <w:lang w:val="en-US"/>
        </w:rPr>
      </w:pPr>
      <w:bookmarkStart w:id="18" w:name="_Toc131760266"/>
      <w:r>
        <w:t xml:space="preserve">Observation </w:t>
      </w:r>
      <w:r w:rsidR="00AB26A7">
        <w:fldChar w:fldCharType="begin"/>
      </w:r>
      <w:r w:rsidR="00AB26A7">
        <w:instrText xml:space="preserve"> SEQ Observation \* ARABIC </w:instrText>
      </w:r>
      <w:r w:rsidR="00AB26A7">
        <w:fldChar w:fldCharType="separate"/>
      </w:r>
      <w:r w:rsidR="00B32F77">
        <w:rPr>
          <w:noProof/>
        </w:rPr>
        <w:t>3</w:t>
      </w:r>
      <w:r w:rsidR="00AB26A7">
        <w:rPr>
          <w:noProof/>
        </w:rPr>
        <w:fldChar w:fldCharType="end"/>
      </w:r>
      <w:r>
        <w:t xml:space="preserve">: </w:t>
      </w:r>
      <w:r w:rsidR="008107A7">
        <w:t>The origin of an SL-PRS transmission</w:t>
      </w:r>
      <w:r w:rsidR="006D1684">
        <w:t xml:space="preserve"> trigger</w:t>
      </w:r>
      <w:r w:rsidR="008107A7">
        <w:t xml:space="preserve"> </w:t>
      </w:r>
      <w:r w:rsidR="009411B4">
        <w:t xml:space="preserve">can be </w:t>
      </w:r>
      <w:r w:rsidR="00A800F9">
        <w:t>another UE, the network, LMF, or the UE itself when</w:t>
      </w:r>
      <w:r w:rsidR="006D1684">
        <w:t xml:space="preserve"> the UE’s</w:t>
      </w:r>
      <w:r w:rsidR="00A800F9">
        <w:t xml:space="preserve"> </w:t>
      </w:r>
      <w:r w:rsidR="006D1684">
        <w:t>PHY receives an SL-PRS transmissions trigger from its own higher layers.</w:t>
      </w:r>
      <w:bookmarkEnd w:id="18"/>
    </w:p>
    <w:p w14:paraId="0D0DBD75" w14:textId="6996824F" w:rsidR="0024709E" w:rsidRPr="00BE1B74" w:rsidRDefault="0024709E" w:rsidP="0024709E">
      <w:pPr>
        <w:rPr>
          <w:lang w:val="en-US"/>
        </w:rPr>
      </w:pPr>
      <w:r w:rsidRPr="00BE1B74">
        <w:rPr>
          <w:lang w:val="en-US"/>
        </w:rPr>
        <w:t>Using higher-layer triggering simplifies implementation and specification work. It is also consistent with RAN2’s agreement to wait for SA2’s work on triggering:</w:t>
      </w:r>
    </w:p>
    <w:p w14:paraId="5867CCAF" w14:textId="1E52C53B" w:rsidR="0024709E" w:rsidRPr="00BE1B74" w:rsidRDefault="0024709E" w:rsidP="0024709E">
      <w:pPr>
        <w:spacing w:after="0"/>
        <w:ind w:firstLine="284"/>
        <w:jc w:val="left"/>
        <w:rPr>
          <w:rFonts w:eastAsia="Times New Roman"/>
          <w:lang w:val="en-US"/>
        </w:rPr>
      </w:pPr>
    </w:p>
    <w:tbl>
      <w:tblPr>
        <w:tblStyle w:val="TableGrid"/>
        <w:tblW w:w="0" w:type="auto"/>
        <w:tblLook w:val="04A0" w:firstRow="1" w:lastRow="0" w:firstColumn="1" w:lastColumn="0" w:noHBand="0" w:noVBand="1"/>
      </w:tblPr>
      <w:tblGrid>
        <w:gridCol w:w="9629"/>
      </w:tblGrid>
      <w:tr w:rsidR="00335458" w14:paraId="75963B99" w14:textId="77777777" w:rsidTr="00335458">
        <w:tc>
          <w:tcPr>
            <w:tcW w:w="9629" w:type="dxa"/>
          </w:tcPr>
          <w:p w14:paraId="28D41025" w14:textId="77777777" w:rsidR="00335458" w:rsidRPr="00BE1B74" w:rsidRDefault="00335458" w:rsidP="00335458">
            <w:pPr>
              <w:rPr>
                <w:lang w:val="en-US"/>
              </w:rPr>
            </w:pPr>
            <w:r w:rsidRPr="00BE1B74">
              <w:rPr>
                <w:highlight w:val="green"/>
                <w:lang w:val="en-US"/>
              </w:rPr>
              <w:t>Agreement:</w:t>
            </w:r>
          </w:p>
          <w:p w14:paraId="1E1DBADC" w14:textId="6A7C2159" w:rsidR="00335458" w:rsidRDefault="00335458" w:rsidP="00335458">
            <w:pPr>
              <w:rPr>
                <w:lang w:val="en-US"/>
              </w:rPr>
            </w:pPr>
            <w:r w:rsidRPr="00BE1B74">
              <w:rPr>
                <w:rFonts w:eastAsia="Times New Roman"/>
                <w:lang w:val="en-US"/>
              </w:rPr>
              <w:t>RAN2 wait for SA2 on the triggering of the positioning procedures from upper layers</w:t>
            </w:r>
          </w:p>
        </w:tc>
      </w:tr>
    </w:tbl>
    <w:p w14:paraId="21243543" w14:textId="77777777" w:rsidR="0024709E" w:rsidRPr="00BE1B74" w:rsidRDefault="0024709E" w:rsidP="0024709E">
      <w:pPr>
        <w:rPr>
          <w:lang w:val="en-US"/>
        </w:rPr>
      </w:pPr>
    </w:p>
    <w:p w14:paraId="051BFD19" w14:textId="3D0C920B" w:rsidR="0024709E" w:rsidRDefault="0024709E" w:rsidP="0024709E">
      <w:pPr>
        <w:pStyle w:val="Caption"/>
        <w:jc w:val="left"/>
        <w:rPr>
          <w:szCs w:val="20"/>
          <w:lang w:val="en-US"/>
        </w:rPr>
      </w:pPr>
      <w:bookmarkStart w:id="19" w:name="_Toc118472092"/>
      <w:bookmarkStart w:id="20" w:name="_Toc131760280"/>
      <w:r w:rsidRPr="00BE1B74">
        <w:rPr>
          <w:szCs w:val="20"/>
          <w:lang w:val="en-US"/>
        </w:rPr>
        <w:t xml:space="preserve">Proposal </w:t>
      </w:r>
      <w:r w:rsidRPr="00BE1B74">
        <w:rPr>
          <w:szCs w:val="20"/>
          <w:lang w:val="en-US"/>
        </w:rPr>
        <w:fldChar w:fldCharType="begin"/>
      </w:r>
      <w:r w:rsidRPr="00BE1B74">
        <w:rPr>
          <w:szCs w:val="20"/>
          <w:lang w:val="en-US"/>
        </w:rPr>
        <w:instrText xml:space="preserve"> SEQ Proposal \* ARABIC </w:instrText>
      </w:r>
      <w:r w:rsidRPr="00BE1B74">
        <w:rPr>
          <w:szCs w:val="20"/>
          <w:lang w:val="en-US"/>
        </w:rPr>
        <w:fldChar w:fldCharType="separate"/>
      </w:r>
      <w:r w:rsidR="00B32F77">
        <w:rPr>
          <w:noProof/>
          <w:szCs w:val="20"/>
          <w:lang w:val="en-US"/>
        </w:rPr>
        <w:t>13</w:t>
      </w:r>
      <w:r w:rsidRPr="00BE1B74">
        <w:rPr>
          <w:szCs w:val="20"/>
          <w:lang w:val="en-US"/>
        </w:rPr>
        <w:fldChar w:fldCharType="end"/>
      </w:r>
      <w:r w:rsidRPr="00BE1B74">
        <w:rPr>
          <w:szCs w:val="20"/>
          <w:lang w:val="en-US"/>
        </w:rPr>
        <w:t>: Support SL-PRS transmission triggering at the physical layer by the UE’s own higher layers only</w:t>
      </w:r>
      <w:r w:rsidR="00F93EEF">
        <w:rPr>
          <w:szCs w:val="20"/>
          <w:lang w:val="en-US"/>
        </w:rPr>
        <w:t xml:space="preserve"> (</w:t>
      </w:r>
      <w:proofErr w:type="gramStart"/>
      <w:r w:rsidR="00F93EEF">
        <w:rPr>
          <w:szCs w:val="20"/>
          <w:lang w:val="en-US"/>
        </w:rPr>
        <w:t>i.e.</w:t>
      </w:r>
      <w:proofErr w:type="gramEnd"/>
      <w:r w:rsidR="00F93EEF">
        <w:rPr>
          <w:szCs w:val="20"/>
          <w:lang w:val="en-US"/>
        </w:rPr>
        <w:t xml:space="preserve"> Option 1 for Scheme 2)</w:t>
      </w:r>
      <w:r w:rsidRPr="00BE1B74">
        <w:rPr>
          <w:szCs w:val="20"/>
          <w:lang w:val="en-US"/>
        </w:rPr>
        <w:t>.</w:t>
      </w:r>
      <w:bookmarkEnd w:id="19"/>
      <w:bookmarkEnd w:id="20"/>
    </w:p>
    <w:p w14:paraId="53C8068E" w14:textId="421C1DDF" w:rsidR="00E94ECD" w:rsidRDefault="00E94ECD" w:rsidP="00E94ECD">
      <w:pPr>
        <w:rPr>
          <w:lang w:val="en-US"/>
        </w:rPr>
      </w:pPr>
      <w:r>
        <w:rPr>
          <w:lang w:val="en-US"/>
        </w:rPr>
        <w:t>This corresponds to Option 1 in the RAN1 agreement</w:t>
      </w:r>
      <w:r w:rsidR="00064DE4">
        <w:rPr>
          <w:lang w:val="en-US"/>
        </w:rPr>
        <w:t xml:space="preserve"> for Scheme 2.</w:t>
      </w:r>
    </w:p>
    <w:tbl>
      <w:tblPr>
        <w:tblStyle w:val="TableGrid"/>
        <w:tblW w:w="0" w:type="auto"/>
        <w:tblLook w:val="04A0" w:firstRow="1" w:lastRow="0" w:firstColumn="1" w:lastColumn="0" w:noHBand="0" w:noVBand="1"/>
      </w:tblPr>
      <w:tblGrid>
        <w:gridCol w:w="9629"/>
      </w:tblGrid>
      <w:tr w:rsidR="00E94ECD" w14:paraId="40029523" w14:textId="77777777" w:rsidTr="00E94ECD">
        <w:tc>
          <w:tcPr>
            <w:tcW w:w="9629" w:type="dxa"/>
          </w:tcPr>
          <w:p w14:paraId="3E20337C" w14:textId="77777777" w:rsidR="00E94ECD" w:rsidRPr="004D6E93" w:rsidRDefault="00E94ECD" w:rsidP="00E94ECD">
            <w:pPr>
              <w:rPr>
                <w:b/>
                <w:iCs/>
              </w:rPr>
            </w:pPr>
            <w:r w:rsidRPr="004D6E93">
              <w:rPr>
                <w:b/>
                <w:iCs/>
                <w:highlight w:val="green"/>
              </w:rPr>
              <w:t>Agreement</w:t>
            </w:r>
          </w:p>
          <w:p w14:paraId="7463F8BB" w14:textId="77777777" w:rsidR="00E94ECD" w:rsidRDefault="00E94ECD" w:rsidP="00E94ECD">
            <w:pPr>
              <w:tabs>
                <w:tab w:val="left" w:pos="720"/>
              </w:tabs>
              <w:overflowPunct w:val="0"/>
              <w:autoSpaceDE w:val="0"/>
              <w:autoSpaceDN w:val="0"/>
              <w:adjustRightInd w:val="0"/>
              <w:textAlignment w:val="baseline"/>
            </w:pPr>
            <w:r>
              <w:t xml:space="preserve">In Scheme 2, with regards to the triggering of SL-PRS, support one or both of the following options: </w:t>
            </w:r>
          </w:p>
          <w:p w14:paraId="3A4A1239" w14:textId="77777777" w:rsidR="00E94ECD" w:rsidRDefault="00E94ECD" w:rsidP="00E94ECD">
            <w:pPr>
              <w:numPr>
                <w:ilvl w:val="0"/>
                <w:numId w:val="38"/>
              </w:numPr>
              <w:spacing w:after="160" w:line="259" w:lineRule="auto"/>
              <w:contextualSpacing/>
              <w:jc w:val="left"/>
            </w:pPr>
            <w:r w:rsidRPr="009964EC">
              <w:t>Option 1: Support SL-PRS transmission triggering at the physical layer by the UE’s own higher layers.</w:t>
            </w:r>
          </w:p>
          <w:p w14:paraId="46A9EAF3" w14:textId="77777777" w:rsidR="00E94ECD" w:rsidRPr="009964EC" w:rsidRDefault="00E94ECD" w:rsidP="00E94ECD">
            <w:pPr>
              <w:numPr>
                <w:ilvl w:val="1"/>
                <w:numId w:val="38"/>
              </w:numPr>
              <w:spacing w:after="160" w:line="259" w:lineRule="auto"/>
              <w:contextualSpacing/>
              <w:jc w:val="left"/>
            </w:pPr>
            <w:r>
              <w:rPr>
                <w:rFonts w:hint="eastAsia"/>
              </w:rPr>
              <w:t>N</w:t>
            </w:r>
            <w:r>
              <w:t>ote: this also includes higher layer triggering from another UE</w:t>
            </w:r>
          </w:p>
          <w:p w14:paraId="7FA748BC" w14:textId="77777777" w:rsidR="00E94ECD" w:rsidRPr="009964EC" w:rsidRDefault="00E94ECD" w:rsidP="00E94ECD">
            <w:pPr>
              <w:numPr>
                <w:ilvl w:val="0"/>
                <w:numId w:val="38"/>
              </w:numPr>
              <w:spacing w:after="160" w:line="259" w:lineRule="auto"/>
              <w:contextualSpacing/>
              <w:jc w:val="left"/>
            </w:pPr>
            <w:r w:rsidRPr="009964EC">
              <w:t xml:space="preserve">Option 2: Support UE-A to request UE-B to transmit SL-PRS via lower layer </w:t>
            </w:r>
            <w:proofErr w:type="spellStart"/>
            <w:r w:rsidRPr="009964EC">
              <w:t>signaling</w:t>
            </w:r>
            <w:proofErr w:type="spellEnd"/>
            <w:r w:rsidRPr="009964EC">
              <w:t xml:space="preserve"> sent by UE-A. </w:t>
            </w:r>
          </w:p>
          <w:p w14:paraId="1C3F35E0" w14:textId="2072447D" w:rsidR="00E94ECD" w:rsidRPr="00E94ECD" w:rsidRDefault="00E94ECD" w:rsidP="00E94ECD">
            <w:pPr>
              <w:numPr>
                <w:ilvl w:val="1"/>
                <w:numId w:val="38"/>
              </w:numPr>
              <w:spacing w:after="160" w:line="259" w:lineRule="auto"/>
              <w:contextualSpacing/>
              <w:jc w:val="left"/>
            </w:pPr>
            <w:r w:rsidRPr="009964EC">
              <w:t xml:space="preserve">FFS: Whether lower-layer </w:t>
            </w:r>
            <w:proofErr w:type="spellStart"/>
            <w:r w:rsidRPr="009964EC">
              <w:t>signaling</w:t>
            </w:r>
            <w:proofErr w:type="spellEnd"/>
            <w:r w:rsidRPr="009964EC">
              <w:t xml:space="preserve"> is SCI or SL MAC-CE</w:t>
            </w:r>
          </w:p>
        </w:tc>
      </w:tr>
    </w:tbl>
    <w:p w14:paraId="46238853" w14:textId="77777777" w:rsidR="00E94ECD" w:rsidRPr="00E94ECD" w:rsidRDefault="00E94ECD" w:rsidP="00E94ECD">
      <w:pPr>
        <w:rPr>
          <w:lang w:val="en-US"/>
        </w:rPr>
      </w:pPr>
    </w:p>
    <w:p w14:paraId="55344904" w14:textId="0296AC6A" w:rsidR="0024709E" w:rsidRDefault="0024709E" w:rsidP="0024709E">
      <w:pPr>
        <w:rPr>
          <w:lang w:val="en-US"/>
        </w:rPr>
      </w:pPr>
      <w:r>
        <w:rPr>
          <w:lang w:val="en-US"/>
        </w:rPr>
        <w:t>The issue of requests for SL-PRS transmission was discussed in RAN1 110bis-e</w:t>
      </w:r>
      <w:r w:rsidR="00234E47">
        <w:rPr>
          <w:lang w:val="en-US"/>
        </w:rPr>
        <w:t xml:space="preserve"> and RAN1 111</w:t>
      </w:r>
      <w:r>
        <w:rPr>
          <w:lang w:val="en-US"/>
        </w:rPr>
        <w:t xml:space="preserve">. The core of the discussion was whether a request is a higher-layer or lower-layer message and procedure. Positioning is a higher layer operation and requesting that another UE transmit PRS requires higher layer involvement to validate the source of the request and to prevent denial of service and other attacks that could overload the system. General QoS concerns aside from security also need to be addressed, for example, reducing non-essential SL-PRS traffic in case of an emergency to leave more resources for emergency vehicles and first responders. Further, defining a lower-layer mechanism for requests requires dedicated signaling as was done in Rel-17 inter-UE coordination, which is not necessary in the positioning case </w:t>
      </w:r>
      <w:r>
        <w:rPr>
          <w:lang w:val="en-US"/>
        </w:rPr>
        <w:lastRenderedPageBreak/>
        <w:t>since the UEs higher layers will need to decide whether to accept a request or not and there will not be a benefit from the lower latency of L1 signaling.</w:t>
      </w:r>
    </w:p>
    <w:p w14:paraId="016A288B" w14:textId="7ACA941B" w:rsidR="002501AF" w:rsidRDefault="0024709E" w:rsidP="0024709E">
      <w:pPr>
        <w:pStyle w:val="Caption"/>
        <w:rPr>
          <w:szCs w:val="20"/>
        </w:rPr>
      </w:pPr>
      <w:bookmarkStart w:id="21" w:name="_Toc118472093"/>
      <w:bookmarkStart w:id="22" w:name="_Toc131760281"/>
      <w:r w:rsidRPr="004C53CF">
        <w:rPr>
          <w:szCs w:val="20"/>
        </w:rPr>
        <w:t xml:space="preserve">Proposal </w:t>
      </w:r>
      <w:r w:rsidRPr="004C53CF">
        <w:rPr>
          <w:szCs w:val="20"/>
        </w:rPr>
        <w:fldChar w:fldCharType="begin"/>
      </w:r>
      <w:r w:rsidRPr="004C53CF">
        <w:rPr>
          <w:szCs w:val="20"/>
        </w:rPr>
        <w:instrText xml:space="preserve"> SEQ Proposal \* ARABIC </w:instrText>
      </w:r>
      <w:r w:rsidRPr="004C53CF">
        <w:rPr>
          <w:szCs w:val="20"/>
        </w:rPr>
        <w:fldChar w:fldCharType="separate"/>
      </w:r>
      <w:r w:rsidR="00B32F77">
        <w:rPr>
          <w:noProof/>
          <w:szCs w:val="20"/>
        </w:rPr>
        <w:t>14</w:t>
      </w:r>
      <w:r w:rsidRPr="004C53CF">
        <w:rPr>
          <w:szCs w:val="20"/>
        </w:rPr>
        <w:fldChar w:fldCharType="end"/>
      </w:r>
      <w:r w:rsidRPr="004C53CF">
        <w:rPr>
          <w:szCs w:val="20"/>
        </w:rPr>
        <w:t>: Requests for transmission of SL-PRS are introduced as higher-layer messages and no explicit support is needed in lower layers.</w:t>
      </w:r>
      <w:bookmarkEnd w:id="21"/>
      <w:bookmarkEnd w:id="22"/>
    </w:p>
    <w:p w14:paraId="67438BAD" w14:textId="77777777" w:rsidR="00C07D75" w:rsidRPr="00BE1B74" w:rsidRDefault="00C07D75" w:rsidP="00C07D75">
      <w:pPr>
        <w:pStyle w:val="Heading2"/>
      </w:pPr>
      <w:r w:rsidRPr="00BE1B74">
        <w:t>Activation/Deactivation</w:t>
      </w:r>
    </w:p>
    <w:p w14:paraId="25524D2E" w14:textId="31D6C851" w:rsidR="00C07D75" w:rsidRPr="00BE1B74" w:rsidRDefault="00C07D75" w:rsidP="00C07D75">
      <w:pPr>
        <w:rPr>
          <w:lang w:val="en-US"/>
        </w:rPr>
      </w:pPr>
      <w:r w:rsidRPr="00BE1B74">
        <w:rPr>
          <w:lang w:val="en-US"/>
        </w:rPr>
        <w:t xml:space="preserve">Activation and deactivation </w:t>
      </w:r>
      <w:proofErr w:type="gramStart"/>
      <w:r w:rsidRPr="00BE1B74">
        <w:rPr>
          <w:lang w:val="en-US"/>
        </w:rPr>
        <w:t>starts</w:t>
      </w:r>
      <w:proofErr w:type="gramEnd"/>
      <w:r w:rsidRPr="00BE1B74">
        <w:rPr>
          <w:lang w:val="en-US"/>
        </w:rPr>
        <w:t xml:space="preserve"> and stops a periodic or semi-persistent process. In sidelink, there is no distinction between periodic and semi-persistent processes and they both are considered periodic processes. In Mode 1 resource allocation, periodic transmissions are achieved by configured grant type 1 and type 2, which are RRC and DCI activated, respectively. In Mode 2, there is no external activation or deactivation of periodic transmissions and the decision whether to use a periodic transmission or an aperiodic one is up to the UE’s higher layers. In Uu positioning, the LMF starts/stops periodic PRS transmissions </w:t>
      </w:r>
      <w:proofErr w:type="spellStart"/>
      <w:r w:rsidRPr="00BE1B74">
        <w:rPr>
          <w:lang w:val="en-US"/>
        </w:rPr>
        <w:t>ondemand</w:t>
      </w:r>
      <w:proofErr w:type="spellEnd"/>
      <w:r w:rsidRPr="00BE1B74">
        <w:rPr>
          <w:lang w:val="en-US"/>
        </w:rPr>
        <w:t xml:space="preserve"> at the gNB.</w:t>
      </w:r>
    </w:p>
    <w:p w14:paraId="6167B5AD" w14:textId="77777777" w:rsidR="00C07D75" w:rsidRPr="00BE1B74" w:rsidRDefault="00C07D75" w:rsidP="00C07D75">
      <w:pPr>
        <w:rPr>
          <w:lang w:val="en-US"/>
        </w:rPr>
      </w:pPr>
      <w:r w:rsidRPr="00BE1B74">
        <w:rPr>
          <w:lang w:val="en-US"/>
        </w:rPr>
        <w:t>For Scheme 2 SL positioning operation, activation/deactivation by higher layers is a straightforward solution that follows existing sidelink design. Like triggering, this would also address issues related to security, scenario requirements, and inter-UE interaction.</w:t>
      </w:r>
    </w:p>
    <w:p w14:paraId="62B19120" w14:textId="77777777" w:rsidR="00C07D75" w:rsidRPr="00BE1B74" w:rsidRDefault="00C07D75" w:rsidP="00C07D75">
      <w:pPr>
        <w:rPr>
          <w:lang w:val="en-US"/>
        </w:rPr>
      </w:pPr>
      <w:r w:rsidRPr="00BE1B74">
        <w:rPr>
          <w:lang w:val="en-US"/>
        </w:rPr>
        <w:t>Scheme 1 SL positioning operation can reuse the higher-layer activation/deactivation design from Scheme 2 to provide a unified framework, minimizing the differences between the two schemes. It could become part of the higher-layer triggering procedure as well.</w:t>
      </w:r>
    </w:p>
    <w:p w14:paraId="51196C50" w14:textId="77777777" w:rsidR="00C07D75" w:rsidRPr="00BE1B74" w:rsidRDefault="00C07D75" w:rsidP="00C07D75">
      <w:pPr>
        <w:rPr>
          <w:lang w:val="en-US"/>
        </w:rPr>
      </w:pPr>
      <w:r w:rsidRPr="00BE1B74">
        <w:rPr>
          <w:lang w:val="en-US"/>
        </w:rPr>
        <w:t>Higher-layer activation and deactivation of SL-PRS periodic transmission is a suitable, unified solution for both Scheme 1 and Scheme 2 positioning operation. Hence, we propose to adopt it:</w:t>
      </w:r>
    </w:p>
    <w:p w14:paraId="575D2449" w14:textId="283AAA5A" w:rsidR="00C07D75" w:rsidRPr="005271B6" w:rsidRDefault="00C07D75" w:rsidP="00C07D75">
      <w:pPr>
        <w:pStyle w:val="Caption"/>
        <w:jc w:val="left"/>
        <w:rPr>
          <w:szCs w:val="20"/>
          <w:lang w:val="en-US"/>
        </w:rPr>
      </w:pPr>
      <w:bookmarkStart w:id="23" w:name="_Toc118472094"/>
      <w:bookmarkStart w:id="24" w:name="_Toc131760282"/>
      <w:r w:rsidRPr="005271B6">
        <w:rPr>
          <w:szCs w:val="20"/>
          <w:lang w:val="en-US"/>
        </w:rPr>
        <w:t xml:space="preserve">Proposal </w:t>
      </w:r>
      <w:r w:rsidRPr="005271B6">
        <w:rPr>
          <w:szCs w:val="20"/>
          <w:lang w:val="en-US"/>
        </w:rPr>
        <w:fldChar w:fldCharType="begin"/>
      </w:r>
      <w:r w:rsidRPr="005271B6">
        <w:rPr>
          <w:szCs w:val="20"/>
          <w:lang w:val="en-US"/>
        </w:rPr>
        <w:instrText xml:space="preserve"> SEQ Proposal \* ARABIC </w:instrText>
      </w:r>
      <w:r w:rsidRPr="005271B6">
        <w:rPr>
          <w:szCs w:val="20"/>
          <w:lang w:val="en-US"/>
        </w:rPr>
        <w:fldChar w:fldCharType="separate"/>
      </w:r>
      <w:r w:rsidR="00B32F77">
        <w:rPr>
          <w:noProof/>
          <w:szCs w:val="20"/>
          <w:lang w:val="en-US"/>
        </w:rPr>
        <w:t>15</w:t>
      </w:r>
      <w:r w:rsidRPr="005271B6">
        <w:rPr>
          <w:noProof/>
          <w:szCs w:val="20"/>
          <w:lang w:val="en-US"/>
        </w:rPr>
        <w:fldChar w:fldCharType="end"/>
      </w:r>
      <w:r w:rsidRPr="005271B6">
        <w:rPr>
          <w:szCs w:val="20"/>
          <w:lang w:val="en-US"/>
        </w:rPr>
        <w:t>: Support SL-PRS transmission activation/deactivation at the physical layer by the UE’s own higher layers only.</w:t>
      </w:r>
      <w:bookmarkEnd w:id="23"/>
      <w:bookmarkEnd w:id="24"/>
    </w:p>
    <w:p w14:paraId="2B45DB96" w14:textId="77777777" w:rsidR="00C07D75" w:rsidRPr="00BE1B74" w:rsidRDefault="00C07D75" w:rsidP="00C07D75">
      <w:pPr>
        <w:pStyle w:val="Heading2"/>
      </w:pPr>
      <w:r w:rsidRPr="00BE1B74">
        <w:t>Configuration</w:t>
      </w:r>
    </w:p>
    <w:p w14:paraId="3205E5E1" w14:textId="77777777" w:rsidR="00C07D75" w:rsidRPr="00BE1B74" w:rsidRDefault="00C07D75" w:rsidP="00C07D75">
      <w:pPr>
        <w:rPr>
          <w:lang w:val="en-US"/>
        </w:rPr>
      </w:pPr>
      <w:r w:rsidRPr="00BE1B74">
        <w:rPr>
          <w:lang w:val="en-US"/>
        </w:rPr>
        <w:t>In sidelink, there are three methods for providing configuration to a UE: RRC pre-configuration, RRC configuration from the network, and PC5-RRC configuration from another UE. The first two are interchangeable from a PHY point of view and referred to as (pre-)configuration in RAN1 agreements and specifications. PC5-RRC configuration is limited to unicast and hence introduced unnecessary limitations to positioning operations. The limitations of using PC5-RRC as the sole configuration method and transport as discussed in detail in our RAN2 contribution.</w:t>
      </w:r>
    </w:p>
    <w:p w14:paraId="2750C128" w14:textId="49F34514" w:rsidR="00C07D75" w:rsidRDefault="00C07D75" w:rsidP="00C07D75">
      <w:pPr>
        <w:pStyle w:val="Caption"/>
        <w:jc w:val="left"/>
        <w:rPr>
          <w:lang w:val="en-US"/>
        </w:rPr>
      </w:pPr>
      <w:bookmarkStart w:id="25" w:name="_Toc118472076"/>
      <w:bookmarkStart w:id="26" w:name="_Toc131760267"/>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B32F77">
        <w:rPr>
          <w:noProof/>
          <w:lang w:val="en-US"/>
        </w:rPr>
        <w:t>4</w:t>
      </w:r>
      <w:r w:rsidRPr="00BE1B74">
        <w:rPr>
          <w:noProof/>
          <w:lang w:val="en-US"/>
        </w:rPr>
        <w:fldChar w:fldCharType="end"/>
      </w:r>
      <w:r w:rsidRPr="00BE1B74">
        <w:rPr>
          <w:lang w:val="en-US"/>
        </w:rPr>
        <w:t>: PC5-RRC configuration is limited to unicast and could only be applied for that cast type. Hence it is not suitable as the sole method for SL-PRS configuration.</w:t>
      </w:r>
      <w:bookmarkEnd w:id="25"/>
      <w:bookmarkEnd w:id="26"/>
    </w:p>
    <w:p w14:paraId="499BE08E" w14:textId="71250243" w:rsidR="007C7D69" w:rsidRDefault="007C7D69" w:rsidP="007C7D69">
      <w:pPr>
        <w:pStyle w:val="Caption"/>
      </w:pPr>
      <w:bookmarkStart w:id="27" w:name="_Toc131760283"/>
      <w:r>
        <w:t xml:space="preserve">Proposal </w:t>
      </w:r>
      <w:r w:rsidR="00AB26A7">
        <w:fldChar w:fldCharType="begin"/>
      </w:r>
      <w:r w:rsidR="00AB26A7">
        <w:instrText xml:space="preserve"> SEQ Proposal \* ARABIC </w:instrText>
      </w:r>
      <w:r w:rsidR="00AB26A7">
        <w:fldChar w:fldCharType="separate"/>
      </w:r>
      <w:r w:rsidR="00B32F77">
        <w:rPr>
          <w:noProof/>
        </w:rPr>
        <w:t>16</w:t>
      </w:r>
      <w:r w:rsidR="00AB26A7">
        <w:rPr>
          <w:noProof/>
        </w:rPr>
        <w:fldChar w:fldCharType="end"/>
      </w:r>
      <w:r>
        <w:t xml:space="preserve">: Higher layer </w:t>
      </w:r>
      <w:proofErr w:type="spellStart"/>
      <w:r>
        <w:t>signaling</w:t>
      </w:r>
      <w:proofErr w:type="spellEnd"/>
      <w:r>
        <w:t xml:space="preserve"> (SLPP) is used for configuration of SL-PRS.</w:t>
      </w:r>
      <w:bookmarkEnd w:id="27"/>
    </w:p>
    <w:p w14:paraId="5EDF8418" w14:textId="3421B74A" w:rsidR="00B95EE0" w:rsidRPr="00B95EE0" w:rsidRDefault="00F739DD" w:rsidP="00B95EE0">
      <w:r>
        <w:t xml:space="preserve">The </w:t>
      </w:r>
      <w:r w:rsidR="003123EF">
        <w:t xml:space="preserve">Rel-17 </w:t>
      </w:r>
      <w:r>
        <w:t xml:space="preserve">inter-UE coordination framework </w:t>
      </w:r>
      <w:r w:rsidR="008F10AC">
        <w:t xml:space="preserve">cannot be used for the dedicated resource pool due to </w:t>
      </w:r>
      <w:r w:rsidR="00B17C90">
        <w:t xml:space="preserve">lack of cross resource </w:t>
      </w:r>
      <w:proofErr w:type="spellStart"/>
      <w:r w:rsidR="00B17C90">
        <w:t>singaling</w:t>
      </w:r>
      <w:proofErr w:type="spellEnd"/>
      <w:r w:rsidR="00B17C90">
        <w:t xml:space="preserve"> ability</w:t>
      </w:r>
      <w:r w:rsidR="00C64457">
        <w:t>. This</w:t>
      </w:r>
      <w:r w:rsidR="00B92D8C">
        <w:t xml:space="preserve"> issue</w:t>
      </w:r>
      <w:r w:rsidR="00E72E24">
        <w:t xml:space="preserve"> goes beyond </w:t>
      </w:r>
      <w:r w:rsidR="00B3083E">
        <w:t xml:space="preserve">lack of fields in </w:t>
      </w:r>
      <w:proofErr w:type="spellStart"/>
      <w:r w:rsidR="00B3083E">
        <w:t>signaling</w:t>
      </w:r>
      <w:proofErr w:type="spellEnd"/>
      <w:r w:rsidR="00B3083E">
        <w:t xml:space="preserve"> since</w:t>
      </w:r>
      <w:r w:rsidR="005543DD">
        <w:t xml:space="preserve"> </w:t>
      </w:r>
      <w:r w:rsidR="000C4639">
        <w:rPr>
          <w:lang w:val="en-US"/>
        </w:rPr>
        <w:t>the same resource pool could have different indices at different UEs, for example if the UEs have a different number of resource pools or the UEs are configured by different networks.</w:t>
      </w:r>
    </w:p>
    <w:p w14:paraId="3714D28E" w14:textId="6C3D1BE3" w:rsidR="003711D7" w:rsidRPr="002501AF" w:rsidRDefault="003711D7" w:rsidP="002501AF">
      <w:pPr>
        <w:pStyle w:val="3GPPH1"/>
      </w:pPr>
      <w:r w:rsidRPr="002501AF">
        <w:t>Reservation</w:t>
      </w:r>
      <w:r w:rsidR="00E45D60">
        <w:t>s</w:t>
      </w:r>
      <w:r w:rsidRPr="002501AF">
        <w:t xml:space="preserve"> and Signaling Details</w:t>
      </w:r>
    </w:p>
    <w:p w14:paraId="7A0F8425" w14:textId="49E4F14B" w:rsidR="003711D7" w:rsidRDefault="0065049E" w:rsidP="003711D7">
      <w:pPr>
        <w:rPr>
          <w:lang w:val="en-US"/>
        </w:rPr>
      </w:pPr>
      <w:r>
        <w:rPr>
          <w:lang w:val="en-US"/>
        </w:rPr>
        <w:t>RAN1 agreed to use at least SCI for indicating SL-PRS reservations or resources:</w:t>
      </w:r>
    </w:p>
    <w:tbl>
      <w:tblPr>
        <w:tblStyle w:val="TableGrid"/>
        <w:tblW w:w="0" w:type="auto"/>
        <w:tblLook w:val="04A0" w:firstRow="1" w:lastRow="0" w:firstColumn="1" w:lastColumn="0" w:noHBand="0" w:noVBand="1"/>
      </w:tblPr>
      <w:tblGrid>
        <w:gridCol w:w="9629"/>
      </w:tblGrid>
      <w:tr w:rsidR="0065049E" w14:paraId="3DCFA214" w14:textId="77777777" w:rsidTr="0065049E">
        <w:tc>
          <w:tcPr>
            <w:tcW w:w="9629" w:type="dxa"/>
          </w:tcPr>
          <w:p w14:paraId="3F8BAC89" w14:textId="77777777" w:rsidR="006B19CF" w:rsidRPr="001E3EB6" w:rsidRDefault="006B19CF" w:rsidP="006B19CF">
            <w:pPr>
              <w:ind w:left="284"/>
            </w:pPr>
            <w:r w:rsidRPr="001E3EB6">
              <w:rPr>
                <w:highlight w:val="green"/>
              </w:rPr>
              <w:t>Agreement</w:t>
            </w:r>
          </w:p>
          <w:p w14:paraId="6C66D8BC" w14:textId="77777777" w:rsidR="006B19CF" w:rsidRDefault="006B19CF" w:rsidP="006B19CF">
            <w:pPr>
              <w:ind w:left="284"/>
            </w:pPr>
            <w:r>
              <w:t xml:space="preserve">With regards to </w:t>
            </w:r>
            <w:r w:rsidRPr="001134EC">
              <w:t xml:space="preserve">SL </w:t>
            </w:r>
            <w:proofErr w:type="spellStart"/>
            <w:r w:rsidRPr="001134EC">
              <w:t>signaling</w:t>
            </w:r>
            <w:proofErr w:type="spellEnd"/>
            <w:r w:rsidRPr="001134EC">
              <w:t xml:space="preserve"> of</w:t>
            </w:r>
            <w:r>
              <w:t xml:space="preserve"> the reservation/indication of SL-PRS resource(s) for dedicated resource pool and shared resource pool (if supported) for positioning:</w:t>
            </w:r>
          </w:p>
          <w:p w14:paraId="4095A3C0" w14:textId="77777777" w:rsidR="006B19CF" w:rsidRPr="001134EC" w:rsidRDefault="006B19CF" w:rsidP="006B19CF">
            <w:pPr>
              <w:numPr>
                <w:ilvl w:val="0"/>
                <w:numId w:val="31"/>
              </w:numPr>
              <w:spacing w:after="160" w:line="252" w:lineRule="auto"/>
              <w:ind w:left="1004"/>
              <w:contextualSpacing/>
              <w:jc w:val="left"/>
              <w:rPr>
                <w:rFonts w:eastAsia="SimSun"/>
              </w:rPr>
            </w:pPr>
            <w:r w:rsidRPr="001134EC">
              <w:rPr>
                <w:rFonts w:eastAsia="SimSun"/>
              </w:rPr>
              <w:t>Option A.1: SCI can be used for reserving/indicating one or more SL-PRS resource(s)</w:t>
            </w:r>
          </w:p>
          <w:p w14:paraId="47B7D58A" w14:textId="77777777" w:rsidR="006B19CF" w:rsidRPr="001134EC" w:rsidRDefault="006B19CF" w:rsidP="006B19CF">
            <w:pPr>
              <w:numPr>
                <w:ilvl w:val="1"/>
                <w:numId w:val="31"/>
              </w:numPr>
              <w:spacing w:after="0" w:line="252" w:lineRule="auto"/>
              <w:ind w:left="1724"/>
              <w:contextualSpacing/>
              <w:jc w:val="left"/>
              <w:rPr>
                <w:rFonts w:eastAsia="SimSun"/>
              </w:rPr>
            </w:pPr>
            <w:r w:rsidRPr="001134EC">
              <w:rPr>
                <w:rFonts w:eastAsia="SimSun"/>
              </w:rPr>
              <w:t xml:space="preserve">Note: This does NOT mean that only SCI is being used. There can still be higher layer </w:t>
            </w:r>
            <w:proofErr w:type="spellStart"/>
            <w:r w:rsidRPr="001134EC">
              <w:rPr>
                <w:rFonts w:eastAsia="SimSun"/>
              </w:rPr>
              <w:t>signaling</w:t>
            </w:r>
            <w:proofErr w:type="spellEnd"/>
            <w:r w:rsidRPr="001134EC">
              <w:rPr>
                <w:rFonts w:eastAsia="SimSun"/>
              </w:rPr>
              <w:t xml:space="preserve"> for the purpose of indicating a part of SL-PRS configuration.</w:t>
            </w:r>
          </w:p>
          <w:p w14:paraId="7287F256" w14:textId="77777777" w:rsidR="006B19CF" w:rsidRPr="001134EC" w:rsidRDefault="006B19CF" w:rsidP="006B19CF">
            <w:pPr>
              <w:numPr>
                <w:ilvl w:val="1"/>
                <w:numId w:val="31"/>
              </w:numPr>
              <w:spacing w:after="0" w:line="252" w:lineRule="auto"/>
              <w:ind w:left="1724"/>
              <w:contextualSpacing/>
              <w:jc w:val="left"/>
              <w:rPr>
                <w:rFonts w:eastAsia="SimSun"/>
              </w:rPr>
            </w:pPr>
            <w:r w:rsidRPr="001134EC">
              <w:rPr>
                <w:rFonts w:eastAsia="SimSun"/>
              </w:rPr>
              <w:t>FFS: Whether SCI is single stage SCI or two stage SCI</w:t>
            </w:r>
          </w:p>
          <w:p w14:paraId="164DB2C3" w14:textId="584F3CE5" w:rsidR="0065049E" w:rsidRPr="006B19CF" w:rsidRDefault="006B19CF" w:rsidP="003711D7">
            <w:pPr>
              <w:numPr>
                <w:ilvl w:val="0"/>
                <w:numId w:val="31"/>
              </w:numPr>
              <w:spacing w:after="160" w:line="252" w:lineRule="auto"/>
              <w:ind w:left="1004"/>
              <w:contextualSpacing/>
              <w:jc w:val="left"/>
              <w:rPr>
                <w:rFonts w:eastAsia="SimSun"/>
              </w:rPr>
            </w:pPr>
            <w:r w:rsidRPr="001134EC">
              <w:rPr>
                <w:rFonts w:eastAsia="SimSun"/>
              </w:rPr>
              <w:t xml:space="preserve">FFS: SL-MAC-CE or other higher-layer </w:t>
            </w:r>
            <w:proofErr w:type="spellStart"/>
            <w:r w:rsidRPr="001134EC">
              <w:rPr>
                <w:rFonts w:eastAsia="SimSun"/>
              </w:rPr>
              <w:t>signaling</w:t>
            </w:r>
            <w:proofErr w:type="spellEnd"/>
            <w:r w:rsidRPr="001134EC">
              <w:rPr>
                <w:rFonts w:eastAsia="SimSun"/>
              </w:rPr>
              <w:t xml:space="preserve"> reservation/indication</w:t>
            </w:r>
          </w:p>
        </w:tc>
      </w:tr>
    </w:tbl>
    <w:p w14:paraId="65D8590C" w14:textId="0EAA4FE9" w:rsidR="006B19CF" w:rsidRDefault="006B19CF" w:rsidP="006B19CF">
      <w:pPr>
        <w:rPr>
          <w:lang w:val="en-US"/>
        </w:rPr>
      </w:pPr>
    </w:p>
    <w:p w14:paraId="36C85671" w14:textId="03A8FB4F" w:rsidR="006B19CF" w:rsidRDefault="0000369F" w:rsidP="006B19CF">
      <w:pPr>
        <w:rPr>
          <w:lang w:val="en-US"/>
        </w:rPr>
      </w:pPr>
      <w:r>
        <w:rPr>
          <w:lang w:val="en-US"/>
        </w:rPr>
        <w:t>I</w:t>
      </w:r>
      <w:r w:rsidR="006E567B">
        <w:rPr>
          <w:lang w:val="en-US"/>
        </w:rPr>
        <w:t xml:space="preserve">n addition to indicating SL-PRS resources in SCI-1, we propose to </w:t>
      </w:r>
      <w:r w:rsidR="00FA63BE">
        <w:rPr>
          <w:lang w:val="en-US"/>
        </w:rPr>
        <w:t>also include them in higher-layer messages</w:t>
      </w:r>
      <w:r w:rsidR="00851D0B">
        <w:rPr>
          <w:lang w:val="en-US"/>
        </w:rPr>
        <w:t xml:space="preserve"> (SLPP)</w:t>
      </w:r>
      <w:r w:rsidR="00FA63BE">
        <w:rPr>
          <w:lang w:val="en-US"/>
        </w:rPr>
        <w:t xml:space="preserve"> that can be sent on a sidelink communication resource pool prior to the SL-PRS transmission</w:t>
      </w:r>
      <w:r w:rsidR="001458F0">
        <w:rPr>
          <w:lang w:val="en-US"/>
        </w:rPr>
        <w:t xml:space="preserve"> when possible</w:t>
      </w:r>
      <w:r w:rsidR="00FA63BE">
        <w:rPr>
          <w:lang w:val="en-US"/>
        </w:rPr>
        <w:t xml:space="preserve">. This allows </w:t>
      </w:r>
      <w:r w:rsidR="00FA63BE">
        <w:rPr>
          <w:lang w:val="en-US"/>
        </w:rPr>
        <w:lastRenderedPageBreak/>
        <w:t xml:space="preserve">the receiver </w:t>
      </w:r>
      <w:r w:rsidR="00337C65">
        <w:rPr>
          <w:lang w:val="en-US"/>
        </w:rPr>
        <w:t xml:space="preserve">to </w:t>
      </w:r>
      <w:r w:rsidR="001458F0">
        <w:rPr>
          <w:lang w:val="en-US"/>
        </w:rPr>
        <w:t>anticipate when SL-PRS would arrive</w:t>
      </w:r>
      <w:r w:rsidR="008F33F8">
        <w:rPr>
          <w:lang w:val="en-US"/>
        </w:rPr>
        <w:t xml:space="preserve">. In addition to </w:t>
      </w:r>
      <w:r w:rsidR="006D2AA7">
        <w:rPr>
          <w:lang w:val="en-US"/>
        </w:rPr>
        <w:t xml:space="preserve">SL-PRS time and frequency resources, </w:t>
      </w:r>
      <w:r w:rsidR="00851D0B">
        <w:rPr>
          <w:lang w:val="en-US"/>
        </w:rPr>
        <w:t>higher layer</w:t>
      </w:r>
      <w:r w:rsidR="00FB5EC2">
        <w:rPr>
          <w:lang w:val="en-US"/>
        </w:rPr>
        <w:t xml:space="preserve"> message would include </w:t>
      </w:r>
      <w:r w:rsidR="001E3C19">
        <w:rPr>
          <w:lang w:val="en-US"/>
        </w:rPr>
        <w:t xml:space="preserve">positioning method, </w:t>
      </w:r>
      <w:r w:rsidR="007C28C6">
        <w:rPr>
          <w:lang w:val="en-US"/>
        </w:rPr>
        <w:t xml:space="preserve">periodicity, </w:t>
      </w:r>
      <w:r w:rsidR="00827EC1">
        <w:rPr>
          <w:lang w:val="en-US"/>
        </w:rPr>
        <w:t xml:space="preserve">comb size and offset, </w:t>
      </w:r>
      <w:r w:rsidR="00A04E48">
        <w:rPr>
          <w:lang w:val="en-US"/>
        </w:rPr>
        <w:t>scrambling seed</w:t>
      </w:r>
      <w:r w:rsidR="00B977CA">
        <w:rPr>
          <w:lang w:val="en-US"/>
        </w:rPr>
        <w:t xml:space="preserve"> parameter</w:t>
      </w:r>
      <w:r w:rsidR="00A04E48">
        <w:rPr>
          <w:lang w:val="en-US"/>
        </w:rPr>
        <w:t xml:space="preserve">, </w:t>
      </w:r>
      <w:r w:rsidR="00645B4F">
        <w:rPr>
          <w:lang w:val="en-US"/>
        </w:rPr>
        <w:t xml:space="preserve">cast type, </w:t>
      </w:r>
      <w:r w:rsidR="00764F7D">
        <w:rPr>
          <w:lang w:val="en-US"/>
        </w:rPr>
        <w:t>QoS</w:t>
      </w:r>
      <w:r w:rsidR="00FF51A9">
        <w:rPr>
          <w:lang w:val="en-US"/>
        </w:rPr>
        <w:t xml:space="preserve">, </w:t>
      </w:r>
      <w:r w:rsidR="008509CF">
        <w:rPr>
          <w:lang w:val="en-US"/>
        </w:rPr>
        <w:t xml:space="preserve">and </w:t>
      </w:r>
      <w:r w:rsidR="005C471E">
        <w:rPr>
          <w:lang w:val="en-US"/>
        </w:rPr>
        <w:t>identification information.</w:t>
      </w:r>
      <w:r w:rsidR="00D4383B">
        <w:rPr>
          <w:lang w:val="en-US"/>
        </w:rPr>
        <w:t xml:space="preserve"> This also reduces the size of required L1 messages.</w:t>
      </w:r>
    </w:p>
    <w:p w14:paraId="24635D4F" w14:textId="58ABA321" w:rsidR="00B12B6C" w:rsidRDefault="005C471E" w:rsidP="0047649C">
      <w:pPr>
        <w:pStyle w:val="Caption"/>
      </w:pPr>
      <w:bookmarkStart w:id="28" w:name="_Toc131760284"/>
      <w:r>
        <w:t xml:space="preserve">Proposal </w:t>
      </w:r>
      <w:r w:rsidR="00AB26A7">
        <w:fldChar w:fldCharType="begin"/>
      </w:r>
      <w:r w:rsidR="00AB26A7">
        <w:instrText xml:space="preserve"> SEQ Proposal \* ARABIC </w:instrText>
      </w:r>
      <w:r w:rsidR="00AB26A7">
        <w:fldChar w:fldCharType="separate"/>
      </w:r>
      <w:r w:rsidR="00B32F77">
        <w:rPr>
          <w:noProof/>
        </w:rPr>
        <w:t>17</w:t>
      </w:r>
      <w:r w:rsidR="00AB26A7">
        <w:rPr>
          <w:noProof/>
        </w:rPr>
        <w:fldChar w:fldCharType="end"/>
      </w:r>
      <w:r>
        <w:t>: Higher layers message (SLPP) contain</w:t>
      </w:r>
      <w:r w:rsidR="001054CF">
        <w:t xml:space="preserve"> </w:t>
      </w:r>
      <w:r w:rsidR="001E3C19">
        <w:t xml:space="preserve">positioning method, </w:t>
      </w:r>
      <w:r w:rsidR="009C4889">
        <w:t xml:space="preserve">SL-PRS periodicity, comb size, comb offset, </w:t>
      </w:r>
      <w:r w:rsidR="009B31CC">
        <w:t xml:space="preserve">scrambling seed parameter, </w:t>
      </w:r>
      <w:r w:rsidR="00645B4F">
        <w:t xml:space="preserve">cast type, </w:t>
      </w:r>
      <w:r w:rsidR="00FF51A9">
        <w:t xml:space="preserve">QoS, </w:t>
      </w:r>
      <w:r w:rsidR="009B31CC">
        <w:t xml:space="preserve">and identification </w:t>
      </w:r>
      <w:r w:rsidR="009648DB">
        <w:t xml:space="preserve">information. In addition, they can include SL-PRS time and frequency </w:t>
      </w:r>
      <w:r w:rsidR="000E4B26">
        <w:t>resources.</w:t>
      </w:r>
      <w:bookmarkEnd w:id="28"/>
    </w:p>
    <w:p w14:paraId="79775DAB" w14:textId="38F6217D" w:rsidR="0047649C" w:rsidRDefault="00192589" w:rsidP="0047649C">
      <w:r>
        <w:t>In a dedicated resource pool and as discussed earlier, an SCI-1 would accompany</w:t>
      </w:r>
      <w:r w:rsidR="00C24769">
        <w:t xml:space="preserve"> SL-PRS in the same transmission. T</w:t>
      </w:r>
      <w:r w:rsidR="00440E25">
        <w:t xml:space="preserve">his would be a new SCI-1 format that </w:t>
      </w:r>
      <w:r w:rsidR="00AE23CE">
        <w:t xml:space="preserve">contains SL-PRS </w:t>
      </w:r>
      <w:r w:rsidR="00E62CB8">
        <w:t xml:space="preserve">time and frequency allocation, </w:t>
      </w:r>
      <w:r w:rsidR="006F49B9">
        <w:t xml:space="preserve">periodicity, </w:t>
      </w:r>
      <w:r w:rsidR="004151E6">
        <w:t xml:space="preserve">and identifiers associating the </w:t>
      </w:r>
      <w:r w:rsidR="001E4852">
        <w:t>SL-PRS with the positioning session and SL-PRS configuration</w:t>
      </w:r>
      <w:r w:rsidR="005E1D9D">
        <w:t xml:space="preserve"> index</w:t>
      </w:r>
      <w:r w:rsidR="000738C4">
        <w:t>.</w:t>
      </w:r>
    </w:p>
    <w:p w14:paraId="508AF92D" w14:textId="08E4FC2F" w:rsidR="001F7D9C" w:rsidRDefault="00D4383B" w:rsidP="00D4383B">
      <w:pPr>
        <w:pStyle w:val="Caption"/>
      </w:pPr>
      <w:bookmarkStart w:id="29" w:name="_Toc131760285"/>
      <w:r>
        <w:t xml:space="preserve">Proposal </w:t>
      </w:r>
      <w:r w:rsidR="00AB26A7">
        <w:fldChar w:fldCharType="begin"/>
      </w:r>
      <w:r w:rsidR="00AB26A7">
        <w:instrText xml:space="preserve"> SEQ Proposal \* ARABIC </w:instrText>
      </w:r>
      <w:r w:rsidR="00AB26A7">
        <w:fldChar w:fldCharType="separate"/>
      </w:r>
      <w:r w:rsidR="00B32F77">
        <w:rPr>
          <w:noProof/>
        </w:rPr>
        <w:t>18</w:t>
      </w:r>
      <w:r w:rsidR="00AB26A7">
        <w:rPr>
          <w:noProof/>
        </w:rPr>
        <w:fldChar w:fldCharType="end"/>
      </w:r>
      <w:r>
        <w:t xml:space="preserve">: </w:t>
      </w:r>
      <w:r w:rsidR="005C73E3">
        <w:t xml:space="preserve">In a dedicated resource pool, a new SCI-1 format is introduced and includes </w:t>
      </w:r>
      <w:r w:rsidR="005C73E3" w:rsidRPr="005C73E3">
        <w:t>SL-PRS time and frequency allocation, periodicity, and identifiers associating the SL-PRS with the positioning session and SL-PRS configuration</w:t>
      </w:r>
      <w:r w:rsidR="005E1D9D">
        <w:t xml:space="preserve"> index</w:t>
      </w:r>
      <w:r w:rsidR="005C73E3">
        <w:t>.</w:t>
      </w:r>
      <w:bookmarkEnd w:id="29"/>
    </w:p>
    <w:p w14:paraId="611023F8" w14:textId="5FF915FC" w:rsidR="005C73E3" w:rsidRDefault="008352F9" w:rsidP="005C73E3">
      <w:r>
        <w:t>In the shared resource pool, and to maintain backward compatibility, part of this information would be included in a new SCI-2 format</w:t>
      </w:r>
      <w:r w:rsidR="000142B2">
        <w:t>.</w:t>
      </w:r>
    </w:p>
    <w:p w14:paraId="52EB3D9E" w14:textId="60FC810D" w:rsidR="00F37DC8" w:rsidRPr="005C73E3" w:rsidRDefault="00F37DC8" w:rsidP="00F37DC8">
      <w:pPr>
        <w:pStyle w:val="Caption"/>
      </w:pPr>
      <w:bookmarkStart w:id="30" w:name="_Toc131760286"/>
      <w:r>
        <w:t xml:space="preserve">Proposal </w:t>
      </w:r>
      <w:r w:rsidR="00AB26A7">
        <w:fldChar w:fldCharType="begin"/>
      </w:r>
      <w:r w:rsidR="00AB26A7">
        <w:instrText xml:space="preserve"> SEQ Proposal \* ARABIC </w:instrText>
      </w:r>
      <w:r w:rsidR="00AB26A7">
        <w:fldChar w:fldCharType="separate"/>
      </w:r>
      <w:r w:rsidR="00B32F77">
        <w:rPr>
          <w:noProof/>
        </w:rPr>
        <w:t>19</w:t>
      </w:r>
      <w:r w:rsidR="00AB26A7">
        <w:rPr>
          <w:noProof/>
        </w:rPr>
        <w:fldChar w:fldCharType="end"/>
      </w:r>
      <w:r>
        <w:t>: In a shared resource pool, legacy SCI-1A format is used to indicate transmission time-frequency resources</w:t>
      </w:r>
      <w:r w:rsidR="00F62A16">
        <w:t xml:space="preserve"> and periodicity.</w:t>
      </w:r>
      <w:bookmarkEnd w:id="30"/>
    </w:p>
    <w:p w14:paraId="5080C20A" w14:textId="14B3B462" w:rsidR="001F7D9C" w:rsidRPr="0047649C" w:rsidRDefault="009769EE" w:rsidP="009769EE">
      <w:pPr>
        <w:pStyle w:val="Caption"/>
      </w:pPr>
      <w:bookmarkStart w:id="31" w:name="_Toc131760287"/>
      <w:r w:rsidRPr="00E76A60">
        <w:t xml:space="preserve">Proposal </w:t>
      </w:r>
      <w:r w:rsidR="00AB26A7">
        <w:fldChar w:fldCharType="begin"/>
      </w:r>
      <w:r w:rsidR="00AB26A7">
        <w:instrText xml:space="preserve"> SEQ Proposal \* ARABIC </w:instrText>
      </w:r>
      <w:r w:rsidR="00AB26A7">
        <w:fldChar w:fldCharType="separate"/>
      </w:r>
      <w:r w:rsidR="00B32F77">
        <w:rPr>
          <w:noProof/>
        </w:rPr>
        <w:t>20</w:t>
      </w:r>
      <w:r w:rsidR="00AB26A7">
        <w:rPr>
          <w:noProof/>
        </w:rPr>
        <w:fldChar w:fldCharType="end"/>
      </w:r>
      <w:r w:rsidRPr="00E76A60">
        <w:t xml:space="preserve">: </w:t>
      </w:r>
      <w:r w:rsidR="00736EEC" w:rsidRPr="00E76A60">
        <w:t xml:space="preserve">In a shared resource pool, a new SCI-2 format is introduced </w:t>
      </w:r>
      <w:r w:rsidR="00F34EC3" w:rsidRPr="00E76A60">
        <w:t>and includes</w:t>
      </w:r>
      <w:r w:rsidR="00687022" w:rsidRPr="00E76A60">
        <w:t xml:space="preserve"> at least</w:t>
      </w:r>
      <w:r w:rsidR="00DD75D3" w:rsidRPr="00E76A60">
        <w:t xml:space="preserve"> identifiers associating the SL-PRS with the positioning session</w:t>
      </w:r>
      <w:r w:rsidR="00CA4344" w:rsidRPr="00E76A60">
        <w:t xml:space="preserve"> (</w:t>
      </w:r>
      <w:proofErr w:type="gramStart"/>
      <w:r w:rsidR="00CA4344" w:rsidRPr="00E76A60">
        <w:t>e.g.</w:t>
      </w:r>
      <w:proofErr w:type="gramEnd"/>
      <w:r w:rsidR="00CA4344" w:rsidRPr="00E76A60">
        <w:t xml:space="preserve"> SLPP UE ID)</w:t>
      </w:r>
      <w:r w:rsidR="00DD75D3" w:rsidRPr="00E76A60">
        <w:t xml:space="preserve"> and SL-PRS configuration index.</w:t>
      </w:r>
      <w:bookmarkEnd w:id="31"/>
    </w:p>
    <w:p w14:paraId="25746A52" w14:textId="37DD1C78" w:rsidR="00B24901" w:rsidRDefault="00B24901" w:rsidP="00B24901">
      <w:pPr>
        <w:pStyle w:val="Heading1"/>
        <w:rPr>
          <w:lang w:val="en-US"/>
        </w:rPr>
      </w:pPr>
      <w:r>
        <w:rPr>
          <w:lang w:val="en-US"/>
        </w:rPr>
        <w:t>Congestion Control</w:t>
      </w:r>
    </w:p>
    <w:p w14:paraId="17E20CEA" w14:textId="08CA0AAD" w:rsidR="00A31D48" w:rsidRDefault="004C6B13" w:rsidP="00A31D48">
      <w:pPr>
        <w:rPr>
          <w:lang w:val="en-US"/>
        </w:rPr>
      </w:pPr>
      <w:r>
        <w:rPr>
          <w:lang w:val="en-US"/>
        </w:rPr>
        <w:t xml:space="preserve">Congestion control is an essential item required for </w:t>
      </w:r>
      <w:r w:rsidR="00D206AA">
        <w:rPr>
          <w:lang w:val="en-US"/>
        </w:rPr>
        <w:t>proper functionality of a sidelink system</w:t>
      </w:r>
      <w:r w:rsidR="00DE3019">
        <w:rPr>
          <w:lang w:val="en-US"/>
        </w:rPr>
        <w:t xml:space="preserve">. </w:t>
      </w:r>
      <w:r w:rsidR="0084371E">
        <w:rPr>
          <w:lang w:val="en-US"/>
        </w:rPr>
        <w:t xml:space="preserve">Without it, </w:t>
      </w:r>
      <w:r w:rsidR="0076272F">
        <w:rPr>
          <w:lang w:val="en-US"/>
        </w:rPr>
        <w:t>the system cannot adapt to changes in load</w:t>
      </w:r>
      <w:r w:rsidR="00556433">
        <w:rPr>
          <w:lang w:val="en-US"/>
        </w:rPr>
        <w:t xml:space="preserve">. </w:t>
      </w:r>
      <w:r w:rsidR="005B4040">
        <w:rPr>
          <w:lang w:val="en-US"/>
        </w:rPr>
        <w:t>In a</w:t>
      </w:r>
      <w:r w:rsidR="002C3700">
        <w:rPr>
          <w:lang w:val="en-US"/>
        </w:rPr>
        <w:t xml:space="preserve"> shared resource poo</w:t>
      </w:r>
      <w:r w:rsidR="004B41DF">
        <w:rPr>
          <w:lang w:val="en-US"/>
        </w:rPr>
        <w:t>l</w:t>
      </w:r>
      <w:r w:rsidR="00B82315">
        <w:rPr>
          <w:lang w:val="en-US"/>
        </w:rPr>
        <w:t xml:space="preserve">, the existing congestion </w:t>
      </w:r>
      <w:r w:rsidR="002C239E">
        <w:rPr>
          <w:lang w:val="en-US"/>
        </w:rPr>
        <w:t>control mechanism can be reused with minimal changes</w:t>
      </w:r>
      <w:r w:rsidR="00831AE3">
        <w:rPr>
          <w:lang w:val="en-US"/>
        </w:rPr>
        <w:t xml:space="preserve">, </w:t>
      </w:r>
      <w:proofErr w:type="gramStart"/>
      <w:r w:rsidR="00831AE3">
        <w:rPr>
          <w:lang w:val="en-US"/>
        </w:rPr>
        <w:t>e.g.</w:t>
      </w:r>
      <w:proofErr w:type="gramEnd"/>
      <w:r w:rsidR="00831AE3">
        <w:rPr>
          <w:lang w:val="en-US"/>
        </w:rPr>
        <w:t xml:space="preserve"> </w:t>
      </w:r>
      <w:r w:rsidR="00AB26A7">
        <w:rPr>
          <w:lang w:val="en-US"/>
        </w:rPr>
        <w:t>including SL-PRS slots in the RSSI measurements</w:t>
      </w:r>
      <w:r w:rsidR="002C239E">
        <w:rPr>
          <w:lang w:val="en-US"/>
        </w:rPr>
        <w:t>. Similarly, in a de</w:t>
      </w:r>
      <w:r w:rsidR="009C06B6">
        <w:rPr>
          <w:lang w:val="en-US"/>
        </w:rPr>
        <w:t>dicated resource pool</w:t>
      </w:r>
      <w:r w:rsidR="003D633B">
        <w:rPr>
          <w:lang w:val="en-US"/>
        </w:rPr>
        <w:t xml:space="preserve">, the existing </w:t>
      </w:r>
      <w:r w:rsidR="00E06CC5">
        <w:rPr>
          <w:lang w:val="en-US"/>
        </w:rPr>
        <w:t>mechanism can be reused</w:t>
      </w:r>
      <w:r w:rsidR="00831AE3">
        <w:rPr>
          <w:lang w:val="en-US"/>
        </w:rPr>
        <w:t>, potentially</w:t>
      </w:r>
      <w:r w:rsidR="00E06CC5">
        <w:rPr>
          <w:lang w:val="en-US"/>
        </w:rPr>
        <w:t xml:space="preserve"> with minor updates to measurements.</w:t>
      </w:r>
    </w:p>
    <w:p w14:paraId="53AC5888" w14:textId="650A6AF9" w:rsidR="0015073F" w:rsidRPr="00A31D48" w:rsidRDefault="0015073F" w:rsidP="0015073F">
      <w:pPr>
        <w:pStyle w:val="Caption"/>
        <w:rPr>
          <w:lang w:val="en-US"/>
        </w:rPr>
      </w:pPr>
      <w:bookmarkStart w:id="32" w:name="_Toc131760288"/>
      <w:r>
        <w:t xml:space="preserve">Proposal </w:t>
      </w:r>
      <w:r w:rsidR="00AB26A7">
        <w:fldChar w:fldCharType="begin"/>
      </w:r>
      <w:r w:rsidR="00AB26A7">
        <w:instrText xml:space="preserve"> SEQ Proposal \* ARABIC </w:instrText>
      </w:r>
      <w:r w:rsidR="00AB26A7">
        <w:fldChar w:fldCharType="separate"/>
      </w:r>
      <w:r w:rsidR="00B32F77">
        <w:rPr>
          <w:noProof/>
        </w:rPr>
        <w:t>21</w:t>
      </w:r>
      <w:r w:rsidR="00AB26A7">
        <w:rPr>
          <w:noProof/>
        </w:rPr>
        <w:fldChar w:fldCharType="end"/>
      </w:r>
      <w:r>
        <w:t xml:space="preserve">: Congestion control is introduced for transmissions with SL-PRS and the </w:t>
      </w:r>
      <w:r w:rsidR="001E0088">
        <w:t xml:space="preserve">existing congestion mechanism from sidelink communications is reused with </w:t>
      </w:r>
      <w:r w:rsidR="00CC7261">
        <w:t>updates if necessary.</w:t>
      </w:r>
      <w:bookmarkEnd w:id="32"/>
    </w:p>
    <w:p w14:paraId="20C1662A" w14:textId="3D480AAE" w:rsidR="00466590" w:rsidRPr="00F52A37" w:rsidRDefault="00466590" w:rsidP="00A31D48">
      <w:pPr>
        <w:pStyle w:val="Heading1"/>
        <w:rPr>
          <w:lang w:val="en-US"/>
        </w:rPr>
      </w:pPr>
      <w:r w:rsidRPr="00F52A37">
        <w:rPr>
          <w:lang w:val="en-US"/>
        </w:rPr>
        <w:t>Conclusions</w:t>
      </w:r>
    </w:p>
    <w:p w14:paraId="1D33A3F9" w14:textId="421E12E9" w:rsidR="00B32F77" w:rsidRDefault="00F11E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131760264" w:history="1">
        <w:r w:rsidR="00B32F77" w:rsidRPr="00CD3AC4">
          <w:rPr>
            <w:rStyle w:val="Hyperlink"/>
            <w:noProof/>
            <w:lang w:val="en-US"/>
          </w:rPr>
          <w:t>Observation 1: Operations are generally being triggered by the UE’s own higher layers in sidelink when using Mode 2 RA.</w:t>
        </w:r>
      </w:hyperlink>
    </w:p>
    <w:p w14:paraId="6126595A" w14:textId="1B58752A"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65" w:history="1">
        <w:r w:rsidRPr="00CD3AC4">
          <w:rPr>
            <w:rStyle w:val="Hyperlink"/>
            <w:noProof/>
            <w:lang w:val="en-US"/>
          </w:rPr>
          <w:t>Observation 2: Triggering SL-PRS by higher layers offers enhanced security and knowledge of scenario requirements compared to triggering by lower layers.</w:t>
        </w:r>
      </w:hyperlink>
    </w:p>
    <w:p w14:paraId="173EBFFE" w14:textId="56446DB3"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66" w:history="1">
        <w:r w:rsidRPr="00CD3AC4">
          <w:rPr>
            <w:rStyle w:val="Hyperlink"/>
            <w:noProof/>
          </w:rPr>
          <w:t>Observation 3: The origin of an SL-PRS transmission trigger can be another UE, the network, LMF, or the UE itself when the UE’s PHY receives an SL-PRS transmissions trigger from its own higher layers.</w:t>
        </w:r>
      </w:hyperlink>
    </w:p>
    <w:p w14:paraId="5D583522" w14:textId="6F38487B"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67" w:history="1">
        <w:r w:rsidRPr="00CD3AC4">
          <w:rPr>
            <w:rStyle w:val="Hyperlink"/>
            <w:noProof/>
            <w:lang w:val="en-US"/>
          </w:rPr>
          <w:t>Observation 4: PC5-RRC configuration is limited to unicast and could only be applied for that cast type. Hence it is not suitable as the sole method for SL-PRS configuration.</w:t>
        </w:r>
      </w:hyperlink>
    </w:p>
    <w:p w14:paraId="783F3316" w14:textId="1BFB4C98" w:rsidR="002F7D83" w:rsidRDefault="00F11E61" w:rsidP="005925EE">
      <w:pPr>
        <w:rPr>
          <w:lang w:val="en-US"/>
        </w:rPr>
      </w:pPr>
      <w:r>
        <w:rPr>
          <w:lang w:val="en-US"/>
        </w:rPr>
        <w:fldChar w:fldCharType="end"/>
      </w:r>
    </w:p>
    <w:p w14:paraId="07F80A5E" w14:textId="7C082A56" w:rsidR="00B32F77" w:rsidRDefault="005B5734">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"Proposal" </w:instrText>
      </w:r>
      <w:r>
        <w:rPr>
          <w:lang w:val="en-US"/>
        </w:rPr>
        <w:fldChar w:fldCharType="separate"/>
      </w:r>
      <w:hyperlink w:anchor="_Toc131760268" w:history="1">
        <w:r w:rsidR="00B32F77" w:rsidRPr="00C21B94">
          <w:rPr>
            <w:rStyle w:val="Hyperlink"/>
            <w:noProof/>
          </w:rPr>
          <w:t xml:space="preserve">Proposal 1: Only SL-PRS and </w:t>
        </w:r>
        <w:r w:rsidR="00B32F77" w:rsidRPr="00C21B94">
          <w:rPr>
            <w:rStyle w:val="Hyperlink"/>
            <w:rFonts w:eastAsia="SimSun"/>
            <w:noProof/>
          </w:rPr>
          <w:t>PSCCH which carries SCI associated with SL-PRS transmission(s) are included in the dedicated resource pool.</w:t>
        </w:r>
      </w:hyperlink>
    </w:p>
    <w:p w14:paraId="51B26421" w14:textId="0AF89449"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69" w:history="1">
        <w:r w:rsidRPr="00C21B94">
          <w:rPr>
            <w:rStyle w:val="Hyperlink"/>
            <w:noProof/>
          </w:rPr>
          <w:t>Proposal 2: In a shared resource pool, a resource used for transmission of SL-PRS is defined as a set of contiguous sub-channels in a slot, i.e. the existing definition for a sidelink resource is reused.</w:t>
        </w:r>
      </w:hyperlink>
    </w:p>
    <w:p w14:paraId="43B837BB" w14:textId="031DD6CE"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0" w:history="1">
        <w:r w:rsidRPr="00C21B94">
          <w:rPr>
            <w:rStyle w:val="Hyperlink"/>
            <w:noProof/>
          </w:rPr>
          <w:t>Proposal 3: In a dedicated resource pool, a resource used for transmission of SL-PRS is defined as a set of contiguous sub-channels in a slot with a comb size and comb offset.</w:t>
        </w:r>
      </w:hyperlink>
    </w:p>
    <w:p w14:paraId="0D3ED070" w14:textId="1462E5FB"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1" w:history="1">
        <w:r w:rsidRPr="00C21B94">
          <w:rPr>
            <w:rStyle w:val="Hyperlink"/>
            <w:noProof/>
          </w:rPr>
          <w:t>Proposal 4: Sub-slot TDM SL-PRS resource partitioning, when supported by the UE and enabled for the dedicated resource pool, is semi-static.</w:t>
        </w:r>
      </w:hyperlink>
    </w:p>
    <w:p w14:paraId="3DCF0173" w14:textId="577C3A1B"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2" w:history="1">
        <w:r w:rsidRPr="00C21B94">
          <w:rPr>
            <w:rStyle w:val="Hyperlink"/>
            <w:noProof/>
          </w:rPr>
          <w:t>Proposal 5: LMF provides the gNB with requisite SL-PRS properties. gNB responds to the LMF with configuration and allocation information.</w:t>
        </w:r>
      </w:hyperlink>
    </w:p>
    <w:p w14:paraId="49776B6C" w14:textId="1E749A8F"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3" w:history="1">
        <w:r w:rsidRPr="00C21B94">
          <w:rPr>
            <w:rStyle w:val="Hyperlink"/>
            <w:noProof/>
          </w:rPr>
          <w:t>Proposal 6: DCI grants, configured sidelink grant Type 1, and configured sidelink grant Type 2 from Mode 1 are reused for Scheme 1 resource allocation.</w:t>
        </w:r>
      </w:hyperlink>
    </w:p>
    <w:p w14:paraId="0560F57D" w14:textId="6E31DC8D"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4" w:history="1">
        <w:r w:rsidRPr="00C21B94">
          <w:rPr>
            <w:rStyle w:val="Hyperlink"/>
            <w:noProof/>
          </w:rPr>
          <w:t>Proposal 7: A receiver UE obtains SL-PRS configuration from the transmitter UE via SLPP messaging.</w:t>
        </w:r>
      </w:hyperlink>
    </w:p>
    <w:p w14:paraId="73B67B6C" w14:textId="7BCD9073"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5" w:history="1">
        <w:r w:rsidRPr="00C21B94">
          <w:rPr>
            <w:rStyle w:val="Hyperlink"/>
            <w:noProof/>
          </w:rPr>
          <w:t>Proposal 8: A transmitter UE transmits SCI reserving resources for the accompanying SL-PRS similar to sidelink communications.</w:t>
        </w:r>
      </w:hyperlink>
    </w:p>
    <w:p w14:paraId="3AA9D539" w14:textId="5A668557"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6" w:history="1">
        <w:r w:rsidRPr="00C21B94">
          <w:rPr>
            <w:rStyle w:val="Hyperlink"/>
            <w:noProof/>
          </w:rPr>
          <w:t>Proposal 9: Partial sensing procedure from Rel-17 is supported in the dedicated resource pool.</w:t>
        </w:r>
      </w:hyperlink>
    </w:p>
    <w:p w14:paraId="2065B045" w14:textId="31C9E0DF"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7" w:history="1">
        <w:r w:rsidRPr="00C21B94">
          <w:rPr>
            <w:rStyle w:val="Hyperlink"/>
            <w:noProof/>
          </w:rPr>
          <w:t>Proposal 10: Higher layers directly indicate the SL-PRS resource selection window to lower layers.</w:t>
        </w:r>
      </w:hyperlink>
    </w:p>
    <w:p w14:paraId="78280242" w14:textId="181811D9"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8" w:history="1">
        <w:r w:rsidRPr="00C21B94">
          <w:rPr>
            <w:rStyle w:val="Hyperlink"/>
            <w:noProof/>
          </w:rPr>
          <w:t>Proposal 11: PSCCH DMRS is used for RSRP measurements for sensing when (re)selecting SL-PRS transmission resources.</w:t>
        </w:r>
      </w:hyperlink>
    </w:p>
    <w:p w14:paraId="31EB8AD9" w14:textId="1178E028"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79" w:history="1">
        <w:r w:rsidRPr="00C21B94">
          <w:rPr>
            <w:rStyle w:val="Hyperlink"/>
            <w:noProof/>
          </w:rPr>
          <w:t>Proposal 12: Deprioritize inter-UE coordination in the dedicated resource pool until essential aspects of sidelink positioning are complete.</w:t>
        </w:r>
      </w:hyperlink>
    </w:p>
    <w:p w14:paraId="343A7DD3" w14:textId="4CCAE58E"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0" w:history="1">
        <w:r w:rsidRPr="00C21B94">
          <w:rPr>
            <w:rStyle w:val="Hyperlink"/>
            <w:noProof/>
            <w:lang w:val="en-US"/>
          </w:rPr>
          <w:t>Proposal 13: Support SL-PRS transmission triggering at the physical layer by the UE’s own higher layers only (i.e. Option 1 for Scheme 2).</w:t>
        </w:r>
      </w:hyperlink>
    </w:p>
    <w:p w14:paraId="42F9DD12" w14:textId="76A00A19"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1" w:history="1">
        <w:r w:rsidRPr="00C21B94">
          <w:rPr>
            <w:rStyle w:val="Hyperlink"/>
            <w:noProof/>
          </w:rPr>
          <w:t>Proposal 14: Requests for transmission of SL-PRS are introduced as higher-layer messages and no explicit support is needed in lower layers.</w:t>
        </w:r>
      </w:hyperlink>
    </w:p>
    <w:p w14:paraId="06A2D814" w14:textId="2B57D8E0"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2" w:history="1">
        <w:r w:rsidRPr="00C21B94">
          <w:rPr>
            <w:rStyle w:val="Hyperlink"/>
            <w:noProof/>
            <w:lang w:val="en-US"/>
          </w:rPr>
          <w:t>Proposal 15: Support SL-PRS transmission activation/deactivation at the physical layer by the UE’s own higher layers only.</w:t>
        </w:r>
      </w:hyperlink>
    </w:p>
    <w:p w14:paraId="30483741" w14:textId="660E6BA3"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3" w:history="1">
        <w:r w:rsidRPr="00C21B94">
          <w:rPr>
            <w:rStyle w:val="Hyperlink"/>
            <w:noProof/>
          </w:rPr>
          <w:t>Proposal 16: Higher layer signaling (SLPP) is used for configuration of SL-PRS.</w:t>
        </w:r>
      </w:hyperlink>
    </w:p>
    <w:p w14:paraId="5D7C9719" w14:textId="1F8B09AF"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4" w:history="1">
        <w:r w:rsidRPr="00C21B94">
          <w:rPr>
            <w:rStyle w:val="Hyperlink"/>
            <w:noProof/>
          </w:rPr>
          <w:t>Proposal 17: Higher layers message (SLPP) contain positioning method, SL-PRS periodicity, comb size, comb offset, scrambling seed parameter, cast type, QoS, and identification information. In addition, they can include SL-PRS time and frequency resources.</w:t>
        </w:r>
      </w:hyperlink>
    </w:p>
    <w:p w14:paraId="0FBD75CC" w14:textId="6548F3AE"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5" w:history="1">
        <w:r w:rsidRPr="00C21B94">
          <w:rPr>
            <w:rStyle w:val="Hyperlink"/>
            <w:noProof/>
          </w:rPr>
          <w:t>Proposal 18: In a dedicated resource pool, a new SCI-1 format is introduced and includes SL-PRS time and frequency allocation, periodicity, and identifiers associating the SL-PRS with the positioning session and SL-PRS configuration index.</w:t>
        </w:r>
      </w:hyperlink>
    </w:p>
    <w:p w14:paraId="725CD32C" w14:textId="6F5099E8"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6" w:history="1">
        <w:r w:rsidRPr="00C21B94">
          <w:rPr>
            <w:rStyle w:val="Hyperlink"/>
            <w:noProof/>
          </w:rPr>
          <w:t>Proposal 19: In a shared resource pool, legacy SCI-1A format is used to indicate transmission time-frequency resources and periodicity.</w:t>
        </w:r>
      </w:hyperlink>
    </w:p>
    <w:p w14:paraId="6E1E246F" w14:textId="208F7EA4"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7" w:history="1">
        <w:r w:rsidRPr="00C21B94">
          <w:rPr>
            <w:rStyle w:val="Hyperlink"/>
            <w:noProof/>
          </w:rPr>
          <w:t>Proposal 20: In a shared resource pool, a new SCI-2 format is introduced and includes at least identifiers associating the SL-PRS with the positioning session (e.g. SLPP UE ID) and SL-PRS configuration index.</w:t>
        </w:r>
      </w:hyperlink>
    </w:p>
    <w:p w14:paraId="1568B46E" w14:textId="05E47775" w:rsidR="00B32F77" w:rsidRDefault="00B32F77">
      <w:pPr>
        <w:pStyle w:val="TableofFigures"/>
        <w:tabs>
          <w:tab w:val="right" w:leader="dot" w:pos="9629"/>
        </w:tabs>
        <w:rPr>
          <w:rFonts w:asciiTheme="minorHAnsi" w:eastAsiaTheme="minorEastAsia" w:hAnsiTheme="minorHAnsi" w:cstheme="minorBidi"/>
          <w:noProof/>
          <w:sz w:val="22"/>
          <w:szCs w:val="22"/>
          <w:lang w:val="en-US"/>
        </w:rPr>
      </w:pPr>
      <w:hyperlink w:anchor="_Toc131760288" w:history="1">
        <w:r w:rsidRPr="00C21B94">
          <w:rPr>
            <w:rStyle w:val="Hyperlink"/>
            <w:noProof/>
          </w:rPr>
          <w:t>Proposal 21: Congestion control is introduced for transmissions with SL-PRS and the existing congestion mechanism from sidelink communications is reused with updates if necessary.</w:t>
        </w:r>
      </w:hyperlink>
    </w:p>
    <w:p w14:paraId="262D0BAB" w14:textId="6CDEAE69" w:rsidR="00F11E61" w:rsidRPr="00BE1B74" w:rsidRDefault="005B5734" w:rsidP="005925EE">
      <w:pPr>
        <w:rPr>
          <w:lang w:val="en-US"/>
        </w:rPr>
      </w:pPr>
      <w:r>
        <w:rPr>
          <w:lang w:val="en-US"/>
        </w:rPr>
        <w:fldChar w:fldCharType="end"/>
      </w:r>
    </w:p>
    <w:p w14:paraId="42D533AD" w14:textId="5340DB2E" w:rsidR="0044506E" w:rsidRPr="00BE1B74" w:rsidRDefault="00466590" w:rsidP="00160BF0">
      <w:pPr>
        <w:pStyle w:val="3GPPH1"/>
        <w:numPr>
          <w:ilvl w:val="0"/>
          <w:numId w:val="0"/>
        </w:numPr>
      </w:pPr>
      <w:r w:rsidRPr="00BE1B74">
        <w:t>References</w:t>
      </w:r>
      <w:bookmarkStart w:id="33" w:name="_Ref450583331"/>
      <w:bookmarkEnd w:id="33"/>
    </w:p>
    <w:p w14:paraId="4584FFB6" w14:textId="1BB5CEC7" w:rsidR="00F4281B" w:rsidRPr="00A608A3"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4" w:name="_Ref111192391"/>
      <w:bookmarkStart w:id="35" w:name="_Ref127257816"/>
      <w:r w:rsidRPr="00A608A3">
        <w:rPr>
          <w:rFonts w:eastAsia="SimSun"/>
          <w:lang w:val="en-US"/>
        </w:rPr>
        <w:t>RP-</w:t>
      </w:r>
      <w:bookmarkEnd w:id="34"/>
      <w:r w:rsidR="004D0326" w:rsidRPr="00A608A3">
        <w:rPr>
          <w:rFonts w:eastAsia="SimSun"/>
          <w:lang w:val="en-US"/>
        </w:rPr>
        <w:t>223549</w:t>
      </w:r>
      <w:r w:rsidR="00941E24" w:rsidRPr="00A608A3">
        <w:rPr>
          <w:rFonts w:eastAsia="SimSun"/>
          <w:lang w:val="en-US"/>
        </w:rPr>
        <w:t>,</w:t>
      </w:r>
      <w:r w:rsidR="004D0326" w:rsidRPr="00A608A3">
        <w:rPr>
          <w:rFonts w:eastAsia="SimSun"/>
          <w:lang w:val="en-US"/>
        </w:rPr>
        <w:t xml:space="preserve"> “</w:t>
      </w:r>
      <w:r w:rsidR="00941E24" w:rsidRPr="00A608A3">
        <w:rPr>
          <w:rFonts w:eastAsia="SimSun"/>
          <w:lang w:val="en-US"/>
        </w:rPr>
        <w:t xml:space="preserve">New WID on Expanded and Improved NR Positioning,” </w:t>
      </w:r>
      <w:r w:rsidR="00CE36D6" w:rsidRPr="00A608A3">
        <w:rPr>
          <w:rFonts w:eastAsia="SimSun"/>
          <w:lang w:val="en-US"/>
        </w:rPr>
        <w:t>Intel Corporation, CATT, Ericsson. RAN #98-e.</w:t>
      </w:r>
      <w:bookmarkEnd w:id="35"/>
    </w:p>
    <w:p w14:paraId="214B9C43" w14:textId="3DD01B71"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6" w:name="_Ref127259689"/>
      <w:bookmarkStart w:id="37" w:name="_Ref127275521"/>
      <w:r w:rsidRPr="00A608A3">
        <w:rPr>
          <w:rFonts w:eastAsia="SimSun"/>
          <w:lang w:val="en-US"/>
        </w:rPr>
        <w:t>Chair’s notes, RAN1 #109</w:t>
      </w:r>
      <w:r w:rsidR="005A7A18" w:rsidRPr="00A608A3">
        <w:rPr>
          <w:rFonts w:eastAsia="SimSun"/>
          <w:lang w:val="en-US"/>
        </w:rPr>
        <w:t>-e,</w:t>
      </w:r>
      <w:r w:rsidRPr="00A608A3">
        <w:rPr>
          <w:rFonts w:eastAsia="SimSun"/>
          <w:lang w:val="en-US"/>
        </w:rPr>
        <w:t xml:space="preserve"> </w:t>
      </w:r>
      <w:proofErr w:type="gramStart"/>
      <w:r w:rsidR="005A7A18" w:rsidRPr="00A608A3">
        <w:rPr>
          <w:rFonts w:eastAsia="SimSun"/>
          <w:lang w:val="en-US"/>
        </w:rPr>
        <w:t>Electronic</w:t>
      </w:r>
      <w:proofErr w:type="gramEnd"/>
      <w:r w:rsidR="005A7A18" w:rsidRPr="00A608A3">
        <w:rPr>
          <w:rFonts w:eastAsia="SimSun"/>
          <w:lang w:val="en-US"/>
        </w:rPr>
        <w:t xml:space="preserve"> meeting</w:t>
      </w:r>
      <w:r w:rsidRPr="00A608A3">
        <w:rPr>
          <w:rFonts w:eastAsia="SimSun"/>
          <w:lang w:val="en-US"/>
        </w:rPr>
        <w:t>.</w:t>
      </w:r>
      <w:bookmarkEnd w:id="36"/>
    </w:p>
    <w:p w14:paraId="6CB670DB" w14:textId="307CBD40"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A608A3">
        <w:rPr>
          <w:rFonts w:eastAsia="SimSun"/>
          <w:lang w:val="en-US"/>
        </w:rPr>
        <w:t>Chair’s notes, RAN1 #11</w:t>
      </w:r>
      <w:r w:rsidR="0028763B" w:rsidRPr="00A608A3">
        <w:rPr>
          <w:rFonts w:eastAsia="SimSun"/>
          <w:lang w:val="en-US"/>
        </w:rPr>
        <w:t>0</w:t>
      </w:r>
      <w:r w:rsidRPr="00A608A3">
        <w:rPr>
          <w:rFonts w:eastAsia="SimSun"/>
          <w:lang w:val="en-US"/>
        </w:rPr>
        <w:t>, Toulouse.</w:t>
      </w:r>
    </w:p>
    <w:p w14:paraId="2E147C71" w14:textId="057E0EA7"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8" w:name="_Ref127520722"/>
      <w:r w:rsidRPr="00A608A3">
        <w:rPr>
          <w:rFonts w:eastAsia="SimSun"/>
          <w:lang w:val="en-US"/>
        </w:rPr>
        <w:t>Chair’s notes, RAN1 #111, Toulouse.</w:t>
      </w:r>
      <w:bookmarkEnd w:id="38"/>
    </w:p>
    <w:p w14:paraId="5004DD08" w14:textId="4560EFFB" w:rsidR="00D50869" w:rsidRPr="00A608A3" w:rsidRDefault="00D50869"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9" w:name="_Ref127458150"/>
      <w:r w:rsidRPr="00A608A3">
        <w:rPr>
          <w:rFonts w:eastAsia="SimSun"/>
          <w:lang w:val="en-US"/>
        </w:rPr>
        <w:t>R1-</w:t>
      </w:r>
      <w:r w:rsidR="00D00450" w:rsidRPr="00D00450">
        <w:t xml:space="preserve"> </w:t>
      </w:r>
      <w:r w:rsidR="00D00450" w:rsidRPr="00D00450">
        <w:rPr>
          <w:rFonts w:eastAsia="SimSun"/>
          <w:lang w:val="en-US"/>
        </w:rPr>
        <w:t>2301417</w:t>
      </w:r>
      <w:r w:rsidRPr="00A608A3">
        <w:rPr>
          <w:rFonts w:eastAsia="SimSun"/>
          <w:lang w:val="en-US"/>
        </w:rPr>
        <w:t>, “</w:t>
      </w:r>
      <w:r w:rsidR="00BF50E9" w:rsidRPr="00A608A3">
        <w:rPr>
          <w:rFonts w:eastAsia="SimSun"/>
          <w:lang w:val="en-US"/>
        </w:rPr>
        <w:t>Reference Signal Design for SL Positioning,” Qualcomm Inc. RAN1 #112, Athens.</w:t>
      </w:r>
      <w:bookmarkEnd w:id="37"/>
      <w:bookmarkEnd w:id="39"/>
    </w:p>
    <w:p w14:paraId="2DE33C31" w14:textId="6AED90A7" w:rsidR="00025013" w:rsidRPr="00A608A3" w:rsidRDefault="00977E9C"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0" w:name="_Ref127516612"/>
      <w:r w:rsidRPr="00A608A3">
        <w:rPr>
          <w:rFonts w:eastAsia="SimSun"/>
          <w:lang w:val="en-US"/>
        </w:rPr>
        <w:t>3GPP TS 38.214, “</w:t>
      </w:r>
      <w:r w:rsidR="00A608A3" w:rsidRPr="00A608A3">
        <w:rPr>
          <w:rFonts w:eastAsia="SimSun"/>
          <w:lang w:val="en-US"/>
        </w:rPr>
        <w:t>Physical layer procedures for data (Release 17),” 3GPP.</w:t>
      </w:r>
      <w:bookmarkEnd w:id="40"/>
    </w:p>
    <w:sectPr w:rsidR="00025013" w:rsidRPr="00A608A3"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DBD2D" w14:textId="77777777" w:rsidR="00C650C0" w:rsidRDefault="00C650C0">
      <w:r>
        <w:separator/>
      </w:r>
    </w:p>
  </w:endnote>
  <w:endnote w:type="continuationSeparator" w:id="0">
    <w:p w14:paraId="106A0495" w14:textId="77777777" w:rsidR="00C650C0" w:rsidRDefault="00C650C0">
      <w:r>
        <w:continuationSeparator/>
      </w:r>
    </w:p>
  </w:endnote>
  <w:endnote w:type="continuationNotice" w:id="1">
    <w:p w14:paraId="4FB6A85B" w14:textId="77777777" w:rsidR="00C650C0" w:rsidRDefault="00C65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1325B" w14:textId="77777777" w:rsidR="00C650C0" w:rsidRDefault="00C650C0">
      <w:r>
        <w:separator/>
      </w:r>
    </w:p>
  </w:footnote>
  <w:footnote w:type="continuationSeparator" w:id="0">
    <w:p w14:paraId="5AAF9E78" w14:textId="77777777" w:rsidR="00C650C0" w:rsidRDefault="00C650C0">
      <w:r>
        <w:continuationSeparator/>
      </w:r>
    </w:p>
  </w:footnote>
  <w:footnote w:type="continuationNotice" w:id="1">
    <w:p w14:paraId="467DA2BD" w14:textId="77777777" w:rsidR="00C650C0" w:rsidRDefault="00C650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4" w15:restartNumberingAfterBreak="0">
    <w:nsid w:val="1FB47535"/>
    <w:multiLevelType w:val="multilevel"/>
    <w:tmpl w:val="FCBA2C6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D8274E"/>
    <w:multiLevelType w:val="multilevel"/>
    <w:tmpl w:val="A14E95FA"/>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0954BA"/>
    <w:multiLevelType w:val="hybridMultilevel"/>
    <w:tmpl w:val="BC0A5EBC"/>
    <w:lvl w:ilvl="0" w:tplc="B4F23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748188037">
    <w:abstractNumId w:val="28"/>
  </w:num>
  <w:num w:numId="2" w16cid:durableId="1099064264">
    <w:abstractNumId w:val="17"/>
  </w:num>
  <w:num w:numId="3" w16cid:durableId="1141077213">
    <w:abstractNumId w:val="31"/>
  </w:num>
  <w:num w:numId="4" w16cid:durableId="797262782">
    <w:abstractNumId w:val="18"/>
  </w:num>
  <w:num w:numId="5" w16cid:durableId="809858812">
    <w:abstractNumId w:val="14"/>
  </w:num>
  <w:num w:numId="6" w16cid:durableId="1772503162">
    <w:abstractNumId w:val="23"/>
  </w:num>
  <w:num w:numId="7" w16cid:durableId="631711055">
    <w:abstractNumId w:val="3"/>
  </w:num>
  <w:num w:numId="8" w16cid:durableId="68843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3"/>
  </w:num>
  <w:num w:numId="10" w16cid:durableId="2113545839">
    <w:abstractNumId w:val="24"/>
  </w:num>
  <w:num w:numId="11" w16cid:durableId="687294692">
    <w:abstractNumId w:val="12"/>
  </w:num>
  <w:num w:numId="12" w16cid:durableId="1460417847">
    <w:abstractNumId w:val="9"/>
  </w:num>
  <w:num w:numId="13" w16cid:durableId="2024235069">
    <w:abstractNumId w:val="8"/>
  </w:num>
  <w:num w:numId="14" w16cid:durableId="870729717">
    <w:abstractNumId w:val="5"/>
  </w:num>
  <w:num w:numId="15" w16cid:durableId="1243755253">
    <w:abstractNumId w:val="30"/>
  </w:num>
  <w:num w:numId="16" w16cid:durableId="1524828170">
    <w:abstractNumId w:val="21"/>
  </w:num>
  <w:num w:numId="17" w16cid:durableId="1212308870">
    <w:abstractNumId w:val="20"/>
  </w:num>
  <w:num w:numId="18" w16cid:durableId="1020623873">
    <w:abstractNumId w:val="16"/>
  </w:num>
  <w:num w:numId="19" w16cid:durableId="1241452169">
    <w:abstractNumId w:val="27"/>
  </w:num>
  <w:num w:numId="20" w16cid:durableId="617494235">
    <w:abstractNumId w:val="6"/>
  </w:num>
  <w:num w:numId="21" w16cid:durableId="1996184219">
    <w:abstractNumId w:val="4"/>
  </w:num>
  <w:num w:numId="22" w16cid:durableId="2120026474">
    <w:abstractNumId w:val="34"/>
  </w:num>
  <w:num w:numId="23" w16cid:durableId="1080757712">
    <w:abstractNumId w:val="10"/>
  </w:num>
  <w:num w:numId="24" w16cid:durableId="1241477651">
    <w:abstractNumId w:val="30"/>
  </w:num>
  <w:num w:numId="25" w16cid:durableId="1419593921">
    <w:abstractNumId w:val="19"/>
  </w:num>
  <w:num w:numId="26" w16cid:durableId="1598904181">
    <w:abstractNumId w:val="2"/>
  </w:num>
  <w:num w:numId="27" w16cid:durableId="397284430">
    <w:abstractNumId w:val="1"/>
  </w:num>
  <w:num w:numId="28" w16cid:durableId="1635914634">
    <w:abstractNumId w:val="32"/>
  </w:num>
  <w:num w:numId="29" w16cid:durableId="361983121">
    <w:abstractNumId w:val="35"/>
  </w:num>
  <w:num w:numId="30" w16cid:durableId="1027560315">
    <w:abstractNumId w:val="26"/>
  </w:num>
  <w:num w:numId="31" w16cid:durableId="1495805713">
    <w:abstractNumId w:val="22"/>
  </w:num>
  <w:num w:numId="32" w16cid:durableId="164170247">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6"/>
  </w:num>
  <w:num w:numId="34" w16cid:durableId="1488788269">
    <w:abstractNumId w:val="29"/>
  </w:num>
  <w:num w:numId="35" w16cid:durableId="906889250">
    <w:abstractNumId w:val="15"/>
  </w:num>
  <w:num w:numId="36" w16cid:durableId="1686441215">
    <w:abstractNumId w:val="25"/>
  </w:num>
  <w:num w:numId="37" w16cid:durableId="1003163827">
    <w:abstractNumId w:val="11"/>
  </w:num>
  <w:num w:numId="38" w16cid:durableId="245388044">
    <w:abstractNumId w:val="7"/>
  </w:num>
  <w:num w:numId="39" w16cid:durableId="683676530">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6F4"/>
    <w:rsid w:val="000027BA"/>
    <w:rsid w:val="00002CD0"/>
    <w:rsid w:val="00002CF2"/>
    <w:rsid w:val="00002E47"/>
    <w:rsid w:val="000035FD"/>
    <w:rsid w:val="0000369F"/>
    <w:rsid w:val="000037DB"/>
    <w:rsid w:val="00003A81"/>
    <w:rsid w:val="00003CAA"/>
    <w:rsid w:val="00003D1F"/>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0D90"/>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2B2"/>
    <w:rsid w:val="00014636"/>
    <w:rsid w:val="000146D8"/>
    <w:rsid w:val="00014897"/>
    <w:rsid w:val="00015049"/>
    <w:rsid w:val="000150ED"/>
    <w:rsid w:val="00015119"/>
    <w:rsid w:val="00015DD5"/>
    <w:rsid w:val="000161C4"/>
    <w:rsid w:val="0001654F"/>
    <w:rsid w:val="0001664E"/>
    <w:rsid w:val="00016AF9"/>
    <w:rsid w:val="00016BF1"/>
    <w:rsid w:val="00016E21"/>
    <w:rsid w:val="000172AC"/>
    <w:rsid w:val="00017345"/>
    <w:rsid w:val="00017386"/>
    <w:rsid w:val="0001742C"/>
    <w:rsid w:val="000177DE"/>
    <w:rsid w:val="00017AF5"/>
    <w:rsid w:val="00017FF8"/>
    <w:rsid w:val="000201F6"/>
    <w:rsid w:val="000204E1"/>
    <w:rsid w:val="000205C2"/>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7E8"/>
    <w:rsid w:val="000248BA"/>
    <w:rsid w:val="00024B95"/>
    <w:rsid w:val="00024EA7"/>
    <w:rsid w:val="00024F68"/>
    <w:rsid w:val="00025013"/>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126"/>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2E"/>
    <w:rsid w:val="00034935"/>
    <w:rsid w:val="00034A9D"/>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5C2"/>
    <w:rsid w:val="000437B3"/>
    <w:rsid w:val="00043828"/>
    <w:rsid w:val="00043894"/>
    <w:rsid w:val="00043A9B"/>
    <w:rsid w:val="00043BEB"/>
    <w:rsid w:val="00043C75"/>
    <w:rsid w:val="0004405F"/>
    <w:rsid w:val="0004414F"/>
    <w:rsid w:val="0004416B"/>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5F42"/>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67"/>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DE4"/>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589"/>
    <w:rsid w:val="000716A9"/>
    <w:rsid w:val="000720B1"/>
    <w:rsid w:val="00072214"/>
    <w:rsid w:val="0007277F"/>
    <w:rsid w:val="00072903"/>
    <w:rsid w:val="00072A67"/>
    <w:rsid w:val="00073125"/>
    <w:rsid w:val="00073521"/>
    <w:rsid w:val="0007361B"/>
    <w:rsid w:val="000737AA"/>
    <w:rsid w:val="000738C4"/>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07D"/>
    <w:rsid w:val="000842D3"/>
    <w:rsid w:val="000842E2"/>
    <w:rsid w:val="00084465"/>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580"/>
    <w:rsid w:val="00097696"/>
    <w:rsid w:val="000976F5"/>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C7F"/>
    <w:rsid w:val="000A5ADD"/>
    <w:rsid w:val="000A5C3E"/>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4FB"/>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84"/>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8"/>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7BA"/>
    <w:rsid w:val="000C2AE1"/>
    <w:rsid w:val="000C2CC3"/>
    <w:rsid w:val="000C2F13"/>
    <w:rsid w:val="000C3539"/>
    <w:rsid w:val="000C36BB"/>
    <w:rsid w:val="000C3926"/>
    <w:rsid w:val="000C3D36"/>
    <w:rsid w:val="000C3E59"/>
    <w:rsid w:val="000C3F3D"/>
    <w:rsid w:val="000C4012"/>
    <w:rsid w:val="000C4048"/>
    <w:rsid w:val="000C41ED"/>
    <w:rsid w:val="000C428D"/>
    <w:rsid w:val="000C4530"/>
    <w:rsid w:val="000C458E"/>
    <w:rsid w:val="000C4639"/>
    <w:rsid w:val="000C4820"/>
    <w:rsid w:val="000C4DDE"/>
    <w:rsid w:val="000C513C"/>
    <w:rsid w:val="000C52BC"/>
    <w:rsid w:val="000C53FC"/>
    <w:rsid w:val="000C54D0"/>
    <w:rsid w:val="000C5750"/>
    <w:rsid w:val="000C5978"/>
    <w:rsid w:val="000C5E9D"/>
    <w:rsid w:val="000C6269"/>
    <w:rsid w:val="000C6598"/>
    <w:rsid w:val="000C6BE2"/>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B26"/>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4CF"/>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7D1"/>
    <w:rsid w:val="00121AC4"/>
    <w:rsid w:val="00121CB0"/>
    <w:rsid w:val="00121E62"/>
    <w:rsid w:val="0012201A"/>
    <w:rsid w:val="001225AC"/>
    <w:rsid w:val="00122A46"/>
    <w:rsid w:val="00122E50"/>
    <w:rsid w:val="00122FFD"/>
    <w:rsid w:val="00123627"/>
    <w:rsid w:val="00123A88"/>
    <w:rsid w:val="00123BEA"/>
    <w:rsid w:val="00123DC4"/>
    <w:rsid w:val="00123F62"/>
    <w:rsid w:val="001240AA"/>
    <w:rsid w:val="0012411A"/>
    <w:rsid w:val="00124B2F"/>
    <w:rsid w:val="00124BD3"/>
    <w:rsid w:val="00124BFA"/>
    <w:rsid w:val="00124C31"/>
    <w:rsid w:val="00124CB2"/>
    <w:rsid w:val="00124DC5"/>
    <w:rsid w:val="00124E00"/>
    <w:rsid w:val="00124F20"/>
    <w:rsid w:val="001252B7"/>
    <w:rsid w:val="001252EE"/>
    <w:rsid w:val="00125462"/>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2F"/>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8F0"/>
    <w:rsid w:val="00145C50"/>
    <w:rsid w:val="00145D43"/>
    <w:rsid w:val="00146099"/>
    <w:rsid w:val="001464A7"/>
    <w:rsid w:val="00146E42"/>
    <w:rsid w:val="00147155"/>
    <w:rsid w:val="00147840"/>
    <w:rsid w:val="00147B44"/>
    <w:rsid w:val="00147DFB"/>
    <w:rsid w:val="00147E07"/>
    <w:rsid w:val="0015073F"/>
    <w:rsid w:val="001507BD"/>
    <w:rsid w:val="00150B0A"/>
    <w:rsid w:val="00150C85"/>
    <w:rsid w:val="00150D27"/>
    <w:rsid w:val="001511BB"/>
    <w:rsid w:val="0015130A"/>
    <w:rsid w:val="0015137E"/>
    <w:rsid w:val="00151579"/>
    <w:rsid w:val="0015159D"/>
    <w:rsid w:val="001516A0"/>
    <w:rsid w:val="00151A95"/>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5C76"/>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BF0"/>
    <w:rsid w:val="00160EFA"/>
    <w:rsid w:val="00161255"/>
    <w:rsid w:val="0016151D"/>
    <w:rsid w:val="0016188A"/>
    <w:rsid w:val="00162128"/>
    <w:rsid w:val="00162807"/>
    <w:rsid w:val="001629AA"/>
    <w:rsid w:val="00162B8B"/>
    <w:rsid w:val="00162CE0"/>
    <w:rsid w:val="00162D02"/>
    <w:rsid w:val="00162EED"/>
    <w:rsid w:val="00163318"/>
    <w:rsid w:val="0016333B"/>
    <w:rsid w:val="001633BD"/>
    <w:rsid w:val="001637F0"/>
    <w:rsid w:val="001638F1"/>
    <w:rsid w:val="00163A74"/>
    <w:rsid w:val="00163B2E"/>
    <w:rsid w:val="00163BDB"/>
    <w:rsid w:val="00163CFA"/>
    <w:rsid w:val="00163F07"/>
    <w:rsid w:val="00163FA6"/>
    <w:rsid w:val="001642A1"/>
    <w:rsid w:val="001642F2"/>
    <w:rsid w:val="0016448C"/>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9C3"/>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40C"/>
    <w:rsid w:val="00190918"/>
    <w:rsid w:val="00190946"/>
    <w:rsid w:val="0019094C"/>
    <w:rsid w:val="00190CD8"/>
    <w:rsid w:val="0019138D"/>
    <w:rsid w:val="0019141E"/>
    <w:rsid w:val="001914D3"/>
    <w:rsid w:val="00191560"/>
    <w:rsid w:val="00191CE4"/>
    <w:rsid w:val="001922C1"/>
    <w:rsid w:val="0019252C"/>
    <w:rsid w:val="00192589"/>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3E07"/>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64"/>
    <w:rsid w:val="001B53D9"/>
    <w:rsid w:val="001B5580"/>
    <w:rsid w:val="001B5732"/>
    <w:rsid w:val="001B5B9A"/>
    <w:rsid w:val="001B63EA"/>
    <w:rsid w:val="001B6712"/>
    <w:rsid w:val="001B689D"/>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ABD"/>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16"/>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088"/>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C19"/>
    <w:rsid w:val="001E3D57"/>
    <w:rsid w:val="001E3EB6"/>
    <w:rsid w:val="001E41F3"/>
    <w:rsid w:val="001E4852"/>
    <w:rsid w:val="001E4D74"/>
    <w:rsid w:val="001E50A6"/>
    <w:rsid w:val="001E52BD"/>
    <w:rsid w:val="001E531D"/>
    <w:rsid w:val="001E531E"/>
    <w:rsid w:val="001E5378"/>
    <w:rsid w:val="001E5D03"/>
    <w:rsid w:val="001E5FEE"/>
    <w:rsid w:val="001E6149"/>
    <w:rsid w:val="001E615B"/>
    <w:rsid w:val="001E6929"/>
    <w:rsid w:val="001E6AA2"/>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6EF"/>
    <w:rsid w:val="001F5A24"/>
    <w:rsid w:val="001F5BE0"/>
    <w:rsid w:val="001F5F1C"/>
    <w:rsid w:val="001F5F6F"/>
    <w:rsid w:val="001F6192"/>
    <w:rsid w:val="001F66C9"/>
    <w:rsid w:val="001F6E13"/>
    <w:rsid w:val="001F7097"/>
    <w:rsid w:val="001F7442"/>
    <w:rsid w:val="001F7780"/>
    <w:rsid w:val="001F78B3"/>
    <w:rsid w:val="001F7D06"/>
    <w:rsid w:val="001F7D9C"/>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138"/>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0FC"/>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3EB"/>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0FE4"/>
    <w:rsid w:val="00221001"/>
    <w:rsid w:val="002212B1"/>
    <w:rsid w:val="00221301"/>
    <w:rsid w:val="00221725"/>
    <w:rsid w:val="00221A97"/>
    <w:rsid w:val="00221B70"/>
    <w:rsid w:val="002220D1"/>
    <w:rsid w:val="00222639"/>
    <w:rsid w:val="00222680"/>
    <w:rsid w:val="00222968"/>
    <w:rsid w:val="00222F8D"/>
    <w:rsid w:val="0022305F"/>
    <w:rsid w:val="00223606"/>
    <w:rsid w:val="00223E73"/>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B20"/>
    <w:rsid w:val="00226C62"/>
    <w:rsid w:val="00226D0E"/>
    <w:rsid w:val="00227423"/>
    <w:rsid w:val="00227664"/>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4E47"/>
    <w:rsid w:val="002351B4"/>
    <w:rsid w:val="002356CA"/>
    <w:rsid w:val="002357ED"/>
    <w:rsid w:val="002358B6"/>
    <w:rsid w:val="00235AFE"/>
    <w:rsid w:val="00236133"/>
    <w:rsid w:val="00236258"/>
    <w:rsid w:val="00236415"/>
    <w:rsid w:val="00236445"/>
    <w:rsid w:val="00236B47"/>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A8C"/>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650B"/>
    <w:rsid w:val="0024709E"/>
    <w:rsid w:val="00247195"/>
    <w:rsid w:val="0024752D"/>
    <w:rsid w:val="002476FD"/>
    <w:rsid w:val="00247977"/>
    <w:rsid w:val="00247A04"/>
    <w:rsid w:val="00247CD9"/>
    <w:rsid w:val="00247DFD"/>
    <w:rsid w:val="00250011"/>
    <w:rsid w:val="00250183"/>
    <w:rsid w:val="002501AF"/>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05B"/>
    <w:rsid w:val="002574CB"/>
    <w:rsid w:val="00257586"/>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5FF4"/>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334"/>
    <w:rsid w:val="0027351B"/>
    <w:rsid w:val="0027366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D2"/>
    <w:rsid w:val="00276DF6"/>
    <w:rsid w:val="00277155"/>
    <w:rsid w:val="002771C3"/>
    <w:rsid w:val="002773BB"/>
    <w:rsid w:val="0027749B"/>
    <w:rsid w:val="00277808"/>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20"/>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63B"/>
    <w:rsid w:val="00287B5C"/>
    <w:rsid w:val="00287BC4"/>
    <w:rsid w:val="0029042D"/>
    <w:rsid w:val="00290660"/>
    <w:rsid w:val="0029074E"/>
    <w:rsid w:val="0029084F"/>
    <w:rsid w:val="00290A7B"/>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A31"/>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4556"/>
    <w:rsid w:val="002B530A"/>
    <w:rsid w:val="002B5385"/>
    <w:rsid w:val="002B5A08"/>
    <w:rsid w:val="002B61A5"/>
    <w:rsid w:val="002B62D4"/>
    <w:rsid w:val="002B6394"/>
    <w:rsid w:val="002B6755"/>
    <w:rsid w:val="002B7008"/>
    <w:rsid w:val="002B7105"/>
    <w:rsid w:val="002B7318"/>
    <w:rsid w:val="002B76F6"/>
    <w:rsid w:val="002B7921"/>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39E"/>
    <w:rsid w:val="002C2658"/>
    <w:rsid w:val="002C28F5"/>
    <w:rsid w:val="002C2E0D"/>
    <w:rsid w:val="002C3025"/>
    <w:rsid w:val="002C31E8"/>
    <w:rsid w:val="002C3432"/>
    <w:rsid w:val="002C3700"/>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A6C"/>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38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05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936"/>
    <w:rsid w:val="002F5E1D"/>
    <w:rsid w:val="002F5EB0"/>
    <w:rsid w:val="002F603C"/>
    <w:rsid w:val="002F68B6"/>
    <w:rsid w:val="002F6DAC"/>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B90"/>
    <w:rsid w:val="00304EC2"/>
    <w:rsid w:val="0030502C"/>
    <w:rsid w:val="0030562C"/>
    <w:rsid w:val="00305958"/>
    <w:rsid w:val="00305A7A"/>
    <w:rsid w:val="00305BD8"/>
    <w:rsid w:val="00305C38"/>
    <w:rsid w:val="00305EC1"/>
    <w:rsid w:val="00306265"/>
    <w:rsid w:val="00306296"/>
    <w:rsid w:val="0030638D"/>
    <w:rsid w:val="0030672E"/>
    <w:rsid w:val="00306C98"/>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3EF"/>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2F5B"/>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D78"/>
    <w:rsid w:val="0033417D"/>
    <w:rsid w:val="00335006"/>
    <w:rsid w:val="00335158"/>
    <w:rsid w:val="0033518F"/>
    <w:rsid w:val="003353F7"/>
    <w:rsid w:val="00335458"/>
    <w:rsid w:val="00335545"/>
    <w:rsid w:val="00335556"/>
    <w:rsid w:val="00335B8B"/>
    <w:rsid w:val="00335E4E"/>
    <w:rsid w:val="00335F18"/>
    <w:rsid w:val="00336258"/>
    <w:rsid w:val="00336336"/>
    <w:rsid w:val="0033644C"/>
    <w:rsid w:val="00336482"/>
    <w:rsid w:val="00336BE9"/>
    <w:rsid w:val="00336EE5"/>
    <w:rsid w:val="00336FF5"/>
    <w:rsid w:val="00337861"/>
    <w:rsid w:val="00337C65"/>
    <w:rsid w:val="00337C89"/>
    <w:rsid w:val="00340072"/>
    <w:rsid w:val="00340823"/>
    <w:rsid w:val="00340B71"/>
    <w:rsid w:val="00340D29"/>
    <w:rsid w:val="00340EF3"/>
    <w:rsid w:val="0034157E"/>
    <w:rsid w:val="00341C7A"/>
    <w:rsid w:val="00341D89"/>
    <w:rsid w:val="003421EF"/>
    <w:rsid w:val="00342498"/>
    <w:rsid w:val="003424AE"/>
    <w:rsid w:val="00342537"/>
    <w:rsid w:val="0034256E"/>
    <w:rsid w:val="00342869"/>
    <w:rsid w:val="0034294D"/>
    <w:rsid w:val="00342ABE"/>
    <w:rsid w:val="00342B7A"/>
    <w:rsid w:val="00342C3F"/>
    <w:rsid w:val="00342E25"/>
    <w:rsid w:val="00342EE7"/>
    <w:rsid w:val="0034322D"/>
    <w:rsid w:val="003438D8"/>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9D7"/>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396"/>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B3E"/>
    <w:rsid w:val="00365C5D"/>
    <w:rsid w:val="003664E7"/>
    <w:rsid w:val="00366565"/>
    <w:rsid w:val="003665E2"/>
    <w:rsid w:val="00366CCE"/>
    <w:rsid w:val="00366E23"/>
    <w:rsid w:val="00367035"/>
    <w:rsid w:val="00367907"/>
    <w:rsid w:val="00367DAF"/>
    <w:rsid w:val="00367F78"/>
    <w:rsid w:val="00370024"/>
    <w:rsid w:val="00370034"/>
    <w:rsid w:val="00370051"/>
    <w:rsid w:val="0037048B"/>
    <w:rsid w:val="00370559"/>
    <w:rsid w:val="00370A3E"/>
    <w:rsid w:val="00370C04"/>
    <w:rsid w:val="00370CBD"/>
    <w:rsid w:val="00370D3B"/>
    <w:rsid w:val="00371184"/>
    <w:rsid w:val="003711D7"/>
    <w:rsid w:val="00371383"/>
    <w:rsid w:val="00371A2A"/>
    <w:rsid w:val="00371C10"/>
    <w:rsid w:val="00372067"/>
    <w:rsid w:val="00372465"/>
    <w:rsid w:val="00372704"/>
    <w:rsid w:val="00372AC5"/>
    <w:rsid w:val="00372D92"/>
    <w:rsid w:val="0037333D"/>
    <w:rsid w:val="00373359"/>
    <w:rsid w:val="0037360E"/>
    <w:rsid w:val="0037380F"/>
    <w:rsid w:val="003739DD"/>
    <w:rsid w:val="00373FE4"/>
    <w:rsid w:val="003742BF"/>
    <w:rsid w:val="00374527"/>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606"/>
    <w:rsid w:val="0038371A"/>
    <w:rsid w:val="0038373F"/>
    <w:rsid w:val="00383AC0"/>
    <w:rsid w:val="00384540"/>
    <w:rsid w:val="00384621"/>
    <w:rsid w:val="0038469A"/>
    <w:rsid w:val="0038479F"/>
    <w:rsid w:val="003849DF"/>
    <w:rsid w:val="00384B43"/>
    <w:rsid w:val="00384BA6"/>
    <w:rsid w:val="00384F07"/>
    <w:rsid w:val="00384F0E"/>
    <w:rsid w:val="003855E3"/>
    <w:rsid w:val="0038594A"/>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B2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F4B"/>
    <w:rsid w:val="003A2F62"/>
    <w:rsid w:val="003A3F7E"/>
    <w:rsid w:val="003A42D7"/>
    <w:rsid w:val="003A4499"/>
    <w:rsid w:val="003A4615"/>
    <w:rsid w:val="003A4911"/>
    <w:rsid w:val="003A5273"/>
    <w:rsid w:val="003A52E7"/>
    <w:rsid w:val="003A5E25"/>
    <w:rsid w:val="003A5F01"/>
    <w:rsid w:val="003A6731"/>
    <w:rsid w:val="003A6784"/>
    <w:rsid w:val="003A73CD"/>
    <w:rsid w:val="003A7821"/>
    <w:rsid w:val="003A7B0E"/>
    <w:rsid w:val="003B015B"/>
    <w:rsid w:val="003B02A8"/>
    <w:rsid w:val="003B04D7"/>
    <w:rsid w:val="003B0572"/>
    <w:rsid w:val="003B057C"/>
    <w:rsid w:val="003B0685"/>
    <w:rsid w:val="003B06F7"/>
    <w:rsid w:val="003B08A2"/>
    <w:rsid w:val="003B0BF4"/>
    <w:rsid w:val="003B0EF5"/>
    <w:rsid w:val="003B0FFA"/>
    <w:rsid w:val="003B11AD"/>
    <w:rsid w:val="003B13A8"/>
    <w:rsid w:val="003B1948"/>
    <w:rsid w:val="003B207F"/>
    <w:rsid w:val="003B2A96"/>
    <w:rsid w:val="003B2F59"/>
    <w:rsid w:val="003B3422"/>
    <w:rsid w:val="003B34FE"/>
    <w:rsid w:val="003B36D4"/>
    <w:rsid w:val="003B3801"/>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5A3"/>
    <w:rsid w:val="003B6641"/>
    <w:rsid w:val="003B6792"/>
    <w:rsid w:val="003B6822"/>
    <w:rsid w:val="003B6CC5"/>
    <w:rsid w:val="003B6E45"/>
    <w:rsid w:val="003B7236"/>
    <w:rsid w:val="003B7287"/>
    <w:rsid w:val="003B7931"/>
    <w:rsid w:val="003B796F"/>
    <w:rsid w:val="003B7997"/>
    <w:rsid w:val="003C011F"/>
    <w:rsid w:val="003C04E6"/>
    <w:rsid w:val="003C05AD"/>
    <w:rsid w:val="003C08E5"/>
    <w:rsid w:val="003C097E"/>
    <w:rsid w:val="003C0AE8"/>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4E5"/>
    <w:rsid w:val="003C45CF"/>
    <w:rsid w:val="003C4609"/>
    <w:rsid w:val="003C4734"/>
    <w:rsid w:val="003C4850"/>
    <w:rsid w:val="003C4A86"/>
    <w:rsid w:val="003C4B6C"/>
    <w:rsid w:val="003C4BFD"/>
    <w:rsid w:val="003C5410"/>
    <w:rsid w:val="003C5705"/>
    <w:rsid w:val="003C5807"/>
    <w:rsid w:val="003C59EE"/>
    <w:rsid w:val="003C5A5A"/>
    <w:rsid w:val="003C5FCD"/>
    <w:rsid w:val="003C60A8"/>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1FB3"/>
    <w:rsid w:val="003D20CD"/>
    <w:rsid w:val="003D2274"/>
    <w:rsid w:val="003D22F0"/>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33B"/>
    <w:rsid w:val="003D6592"/>
    <w:rsid w:val="003D666F"/>
    <w:rsid w:val="003D68A8"/>
    <w:rsid w:val="003D69FB"/>
    <w:rsid w:val="003D6F14"/>
    <w:rsid w:val="003D7240"/>
    <w:rsid w:val="003D7FE1"/>
    <w:rsid w:val="003E00A9"/>
    <w:rsid w:val="003E0645"/>
    <w:rsid w:val="003E068E"/>
    <w:rsid w:val="003E0743"/>
    <w:rsid w:val="003E0864"/>
    <w:rsid w:val="003E0A13"/>
    <w:rsid w:val="003E0DD1"/>
    <w:rsid w:val="003E1602"/>
    <w:rsid w:val="003E18A6"/>
    <w:rsid w:val="003E18DD"/>
    <w:rsid w:val="003E1A36"/>
    <w:rsid w:val="003E1C8C"/>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14F"/>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82B"/>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67"/>
    <w:rsid w:val="004132A8"/>
    <w:rsid w:val="0041340E"/>
    <w:rsid w:val="0041376E"/>
    <w:rsid w:val="00413773"/>
    <w:rsid w:val="004137CD"/>
    <w:rsid w:val="00413BB0"/>
    <w:rsid w:val="00413EF8"/>
    <w:rsid w:val="004140E5"/>
    <w:rsid w:val="00414475"/>
    <w:rsid w:val="004150C4"/>
    <w:rsid w:val="004151E6"/>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B46"/>
    <w:rsid w:val="00420DC0"/>
    <w:rsid w:val="0042142F"/>
    <w:rsid w:val="00421890"/>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3BC"/>
    <w:rsid w:val="004244EF"/>
    <w:rsid w:val="0042473C"/>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4AF"/>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575"/>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25"/>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BA5"/>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ED2"/>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2FF"/>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798"/>
    <w:rsid w:val="0047483C"/>
    <w:rsid w:val="00474909"/>
    <w:rsid w:val="00474925"/>
    <w:rsid w:val="00474C8C"/>
    <w:rsid w:val="00474EDD"/>
    <w:rsid w:val="00475077"/>
    <w:rsid w:val="004752B8"/>
    <w:rsid w:val="00475923"/>
    <w:rsid w:val="00475AC5"/>
    <w:rsid w:val="00475FA8"/>
    <w:rsid w:val="00476108"/>
    <w:rsid w:val="0047649C"/>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60C"/>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07"/>
    <w:rsid w:val="00494CAC"/>
    <w:rsid w:val="0049509D"/>
    <w:rsid w:val="004954FE"/>
    <w:rsid w:val="004957F2"/>
    <w:rsid w:val="0049586B"/>
    <w:rsid w:val="00495D53"/>
    <w:rsid w:val="00495F21"/>
    <w:rsid w:val="00495F5A"/>
    <w:rsid w:val="00496044"/>
    <w:rsid w:val="004968D0"/>
    <w:rsid w:val="00496CD1"/>
    <w:rsid w:val="00496F61"/>
    <w:rsid w:val="004971D8"/>
    <w:rsid w:val="00497350"/>
    <w:rsid w:val="00497481"/>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B86"/>
    <w:rsid w:val="004B1E66"/>
    <w:rsid w:val="004B1EE3"/>
    <w:rsid w:val="004B1FAF"/>
    <w:rsid w:val="004B2065"/>
    <w:rsid w:val="004B224E"/>
    <w:rsid w:val="004B22E9"/>
    <w:rsid w:val="004B2A08"/>
    <w:rsid w:val="004B2E1C"/>
    <w:rsid w:val="004B304A"/>
    <w:rsid w:val="004B39C1"/>
    <w:rsid w:val="004B3A40"/>
    <w:rsid w:val="004B3B60"/>
    <w:rsid w:val="004B41DF"/>
    <w:rsid w:val="004B41E0"/>
    <w:rsid w:val="004B4661"/>
    <w:rsid w:val="004B4D41"/>
    <w:rsid w:val="004B50C1"/>
    <w:rsid w:val="004B5C7B"/>
    <w:rsid w:val="004B5CBA"/>
    <w:rsid w:val="004B5F3F"/>
    <w:rsid w:val="004B60EB"/>
    <w:rsid w:val="004B60F7"/>
    <w:rsid w:val="004B68B6"/>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091"/>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DB1"/>
    <w:rsid w:val="004C5E6B"/>
    <w:rsid w:val="004C646C"/>
    <w:rsid w:val="004C6517"/>
    <w:rsid w:val="004C67BB"/>
    <w:rsid w:val="004C6B13"/>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ECA"/>
    <w:rsid w:val="004D2F62"/>
    <w:rsid w:val="004D3406"/>
    <w:rsid w:val="004D3B5C"/>
    <w:rsid w:val="004D3F94"/>
    <w:rsid w:val="004D408A"/>
    <w:rsid w:val="004D44BD"/>
    <w:rsid w:val="004D482C"/>
    <w:rsid w:val="004D4BFE"/>
    <w:rsid w:val="004D4DB9"/>
    <w:rsid w:val="004D52EB"/>
    <w:rsid w:val="004D58B5"/>
    <w:rsid w:val="004D5948"/>
    <w:rsid w:val="004D5A11"/>
    <w:rsid w:val="004D5CBA"/>
    <w:rsid w:val="004D5E2E"/>
    <w:rsid w:val="004D6220"/>
    <w:rsid w:val="004D626F"/>
    <w:rsid w:val="004D6325"/>
    <w:rsid w:val="004D6D84"/>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17"/>
    <w:rsid w:val="004F74B2"/>
    <w:rsid w:val="004F767D"/>
    <w:rsid w:val="004F770D"/>
    <w:rsid w:val="004F7C79"/>
    <w:rsid w:val="004F7D32"/>
    <w:rsid w:val="004F7EAB"/>
    <w:rsid w:val="0050008A"/>
    <w:rsid w:val="005004AF"/>
    <w:rsid w:val="005009DD"/>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247"/>
    <w:rsid w:val="00513848"/>
    <w:rsid w:val="00514AC1"/>
    <w:rsid w:val="00514BAD"/>
    <w:rsid w:val="00514D04"/>
    <w:rsid w:val="00514DA9"/>
    <w:rsid w:val="0051530D"/>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33"/>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839"/>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D09"/>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3DD"/>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433"/>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25B"/>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6EB"/>
    <w:rsid w:val="00566AB2"/>
    <w:rsid w:val="00566B22"/>
    <w:rsid w:val="00566C5F"/>
    <w:rsid w:val="00566E1B"/>
    <w:rsid w:val="00566EFB"/>
    <w:rsid w:val="00566F36"/>
    <w:rsid w:val="00567982"/>
    <w:rsid w:val="00567E0C"/>
    <w:rsid w:val="00567FD7"/>
    <w:rsid w:val="00570100"/>
    <w:rsid w:val="005701CF"/>
    <w:rsid w:val="00570488"/>
    <w:rsid w:val="0057061A"/>
    <w:rsid w:val="005707C3"/>
    <w:rsid w:val="005707EA"/>
    <w:rsid w:val="00570B4F"/>
    <w:rsid w:val="00570E6D"/>
    <w:rsid w:val="00570FE8"/>
    <w:rsid w:val="005711C0"/>
    <w:rsid w:val="005713F9"/>
    <w:rsid w:val="00571717"/>
    <w:rsid w:val="005717CA"/>
    <w:rsid w:val="00571B5B"/>
    <w:rsid w:val="00572650"/>
    <w:rsid w:val="00572666"/>
    <w:rsid w:val="00572C0D"/>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D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45B"/>
    <w:rsid w:val="005865C8"/>
    <w:rsid w:val="0058673A"/>
    <w:rsid w:val="00586A61"/>
    <w:rsid w:val="00586AB2"/>
    <w:rsid w:val="00586F16"/>
    <w:rsid w:val="00586FA5"/>
    <w:rsid w:val="00587004"/>
    <w:rsid w:val="00587078"/>
    <w:rsid w:val="005875EC"/>
    <w:rsid w:val="005878A4"/>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1A"/>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B37"/>
    <w:rsid w:val="005A7027"/>
    <w:rsid w:val="005A71AB"/>
    <w:rsid w:val="005A71B7"/>
    <w:rsid w:val="005A7397"/>
    <w:rsid w:val="005A760A"/>
    <w:rsid w:val="005A793D"/>
    <w:rsid w:val="005A7A18"/>
    <w:rsid w:val="005A7DE9"/>
    <w:rsid w:val="005A7F01"/>
    <w:rsid w:val="005B029E"/>
    <w:rsid w:val="005B02D6"/>
    <w:rsid w:val="005B05B2"/>
    <w:rsid w:val="005B06A6"/>
    <w:rsid w:val="005B0BBE"/>
    <w:rsid w:val="005B0D44"/>
    <w:rsid w:val="005B1194"/>
    <w:rsid w:val="005B16C8"/>
    <w:rsid w:val="005B1ABA"/>
    <w:rsid w:val="005B2308"/>
    <w:rsid w:val="005B276A"/>
    <w:rsid w:val="005B29BE"/>
    <w:rsid w:val="005B2B0C"/>
    <w:rsid w:val="005B2F9E"/>
    <w:rsid w:val="005B329A"/>
    <w:rsid w:val="005B32C6"/>
    <w:rsid w:val="005B36B7"/>
    <w:rsid w:val="005B3EA0"/>
    <w:rsid w:val="005B4040"/>
    <w:rsid w:val="005B42C2"/>
    <w:rsid w:val="005B4600"/>
    <w:rsid w:val="005B4C3A"/>
    <w:rsid w:val="005B4F67"/>
    <w:rsid w:val="005B4FC4"/>
    <w:rsid w:val="005B521E"/>
    <w:rsid w:val="005B52AC"/>
    <w:rsid w:val="005B54C1"/>
    <w:rsid w:val="005B5681"/>
    <w:rsid w:val="005B5734"/>
    <w:rsid w:val="005B5AA5"/>
    <w:rsid w:val="005B5B51"/>
    <w:rsid w:val="005B6066"/>
    <w:rsid w:val="005B60A5"/>
    <w:rsid w:val="005B6A62"/>
    <w:rsid w:val="005B6DE6"/>
    <w:rsid w:val="005B700C"/>
    <w:rsid w:val="005B723A"/>
    <w:rsid w:val="005B7753"/>
    <w:rsid w:val="005B7B71"/>
    <w:rsid w:val="005B7CB8"/>
    <w:rsid w:val="005B7D9A"/>
    <w:rsid w:val="005C12A3"/>
    <w:rsid w:val="005C1867"/>
    <w:rsid w:val="005C1E0D"/>
    <w:rsid w:val="005C2D0E"/>
    <w:rsid w:val="005C3110"/>
    <w:rsid w:val="005C316C"/>
    <w:rsid w:val="005C32BD"/>
    <w:rsid w:val="005C331D"/>
    <w:rsid w:val="005C3914"/>
    <w:rsid w:val="005C3DD3"/>
    <w:rsid w:val="005C44E7"/>
    <w:rsid w:val="005C471E"/>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3E3"/>
    <w:rsid w:val="005C7694"/>
    <w:rsid w:val="005C79EA"/>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A"/>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64E"/>
    <w:rsid w:val="005D78A0"/>
    <w:rsid w:val="005D7ED8"/>
    <w:rsid w:val="005E0014"/>
    <w:rsid w:val="005E0393"/>
    <w:rsid w:val="005E052E"/>
    <w:rsid w:val="005E0701"/>
    <w:rsid w:val="005E07FA"/>
    <w:rsid w:val="005E145D"/>
    <w:rsid w:val="005E1637"/>
    <w:rsid w:val="005E1A81"/>
    <w:rsid w:val="005E1CF5"/>
    <w:rsid w:val="005E1D9D"/>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18D"/>
    <w:rsid w:val="005F0635"/>
    <w:rsid w:val="005F0C21"/>
    <w:rsid w:val="005F1A0B"/>
    <w:rsid w:val="005F1AC9"/>
    <w:rsid w:val="005F1B94"/>
    <w:rsid w:val="005F1C7E"/>
    <w:rsid w:val="005F28AB"/>
    <w:rsid w:val="005F2C35"/>
    <w:rsid w:val="005F2C56"/>
    <w:rsid w:val="005F2CFB"/>
    <w:rsid w:val="005F2D6A"/>
    <w:rsid w:val="005F30C0"/>
    <w:rsid w:val="005F3257"/>
    <w:rsid w:val="005F34A1"/>
    <w:rsid w:val="005F3C52"/>
    <w:rsid w:val="005F3D26"/>
    <w:rsid w:val="005F3DDE"/>
    <w:rsid w:val="005F43A7"/>
    <w:rsid w:val="005F457D"/>
    <w:rsid w:val="005F4D96"/>
    <w:rsid w:val="005F4F40"/>
    <w:rsid w:val="005F5241"/>
    <w:rsid w:val="005F5472"/>
    <w:rsid w:val="005F54DC"/>
    <w:rsid w:val="005F5573"/>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3F68"/>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801"/>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84C"/>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DB1"/>
    <w:rsid w:val="00622FD8"/>
    <w:rsid w:val="00623438"/>
    <w:rsid w:val="00623649"/>
    <w:rsid w:val="006236DE"/>
    <w:rsid w:val="00623AD2"/>
    <w:rsid w:val="00623B75"/>
    <w:rsid w:val="00623CEB"/>
    <w:rsid w:val="00624487"/>
    <w:rsid w:val="006244FB"/>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4F"/>
    <w:rsid w:val="00645B63"/>
    <w:rsid w:val="00645D44"/>
    <w:rsid w:val="00645EA8"/>
    <w:rsid w:val="006460DB"/>
    <w:rsid w:val="0064625E"/>
    <w:rsid w:val="00646941"/>
    <w:rsid w:val="00646CC0"/>
    <w:rsid w:val="00647076"/>
    <w:rsid w:val="006478D0"/>
    <w:rsid w:val="006479C0"/>
    <w:rsid w:val="00647F40"/>
    <w:rsid w:val="0065049E"/>
    <w:rsid w:val="0065078A"/>
    <w:rsid w:val="00650AEC"/>
    <w:rsid w:val="00650B21"/>
    <w:rsid w:val="00650C2C"/>
    <w:rsid w:val="00651067"/>
    <w:rsid w:val="00651155"/>
    <w:rsid w:val="0065127B"/>
    <w:rsid w:val="006513B6"/>
    <w:rsid w:val="006513F8"/>
    <w:rsid w:val="00651945"/>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90B"/>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214"/>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34"/>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62"/>
    <w:rsid w:val="006835A7"/>
    <w:rsid w:val="00683B93"/>
    <w:rsid w:val="00683CEC"/>
    <w:rsid w:val="00683D48"/>
    <w:rsid w:val="00683E25"/>
    <w:rsid w:val="006840F5"/>
    <w:rsid w:val="0068485F"/>
    <w:rsid w:val="00684D05"/>
    <w:rsid w:val="00684EAD"/>
    <w:rsid w:val="00685AEB"/>
    <w:rsid w:val="00686564"/>
    <w:rsid w:val="00686659"/>
    <w:rsid w:val="00686906"/>
    <w:rsid w:val="00686918"/>
    <w:rsid w:val="00686C59"/>
    <w:rsid w:val="00687022"/>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6F34"/>
    <w:rsid w:val="00696FEF"/>
    <w:rsid w:val="00697109"/>
    <w:rsid w:val="006972F9"/>
    <w:rsid w:val="006973DE"/>
    <w:rsid w:val="006975C2"/>
    <w:rsid w:val="006976E2"/>
    <w:rsid w:val="00697709"/>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55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8DC"/>
    <w:rsid w:val="006B091C"/>
    <w:rsid w:val="006B0C10"/>
    <w:rsid w:val="006B0D95"/>
    <w:rsid w:val="006B119E"/>
    <w:rsid w:val="006B14BC"/>
    <w:rsid w:val="006B1808"/>
    <w:rsid w:val="006B19CF"/>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450"/>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58F"/>
    <w:rsid w:val="006C689B"/>
    <w:rsid w:val="006C6A74"/>
    <w:rsid w:val="006C7B41"/>
    <w:rsid w:val="006C7C56"/>
    <w:rsid w:val="006D09CC"/>
    <w:rsid w:val="006D0B28"/>
    <w:rsid w:val="006D0B42"/>
    <w:rsid w:val="006D0C42"/>
    <w:rsid w:val="006D1344"/>
    <w:rsid w:val="006D1349"/>
    <w:rsid w:val="006D148D"/>
    <w:rsid w:val="006D14EF"/>
    <w:rsid w:val="006D1684"/>
    <w:rsid w:val="006D20D0"/>
    <w:rsid w:val="006D22E5"/>
    <w:rsid w:val="006D2620"/>
    <w:rsid w:val="006D2938"/>
    <w:rsid w:val="006D2AA7"/>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CA0"/>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6C5"/>
    <w:rsid w:val="006E3859"/>
    <w:rsid w:val="006E38EF"/>
    <w:rsid w:val="006E3ACF"/>
    <w:rsid w:val="006E3C5D"/>
    <w:rsid w:val="006E4602"/>
    <w:rsid w:val="006E49D3"/>
    <w:rsid w:val="006E4AB2"/>
    <w:rsid w:val="006E4DD8"/>
    <w:rsid w:val="006E4E57"/>
    <w:rsid w:val="006E51F0"/>
    <w:rsid w:val="006E5321"/>
    <w:rsid w:val="006E554F"/>
    <w:rsid w:val="006E55A3"/>
    <w:rsid w:val="006E567B"/>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49B9"/>
    <w:rsid w:val="006F54A7"/>
    <w:rsid w:val="006F5510"/>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C16"/>
    <w:rsid w:val="00701F7F"/>
    <w:rsid w:val="00701FD5"/>
    <w:rsid w:val="00702059"/>
    <w:rsid w:val="00702074"/>
    <w:rsid w:val="0070234C"/>
    <w:rsid w:val="007023F1"/>
    <w:rsid w:val="00702618"/>
    <w:rsid w:val="00702776"/>
    <w:rsid w:val="007028D3"/>
    <w:rsid w:val="00702A5A"/>
    <w:rsid w:val="00702A64"/>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183"/>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BC1"/>
    <w:rsid w:val="00712C22"/>
    <w:rsid w:val="00712CA7"/>
    <w:rsid w:val="00713694"/>
    <w:rsid w:val="00713C34"/>
    <w:rsid w:val="00713F93"/>
    <w:rsid w:val="0071478E"/>
    <w:rsid w:val="007148BB"/>
    <w:rsid w:val="00714904"/>
    <w:rsid w:val="007149B9"/>
    <w:rsid w:val="00714B60"/>
    <w:rsid w:val="00714BD1"/>
    <w:rsid w:val="00714E05"/>
    <w:rsid w:val="00715143"/>
    <w:rsid w:val="00715292"/>
    <w:rsid w:val="00715799"/>
    <w:rsid w:val="007157BA"/>
    <w:rsid w:val="007159B5"/>
    <w:rsid w:val="00715CC0"/>
    <w:rsid w:val="00715EA1"/>
    <w:rsid w:val="00715EDE"/>
    <w:rsid w:val="00715FE4"/>
    <w:rsid w:val="007161DC"/>
    <w:rsid w:val="007164E9"/>
    <w:rsid w:val="007169D8"/>
    <w:rsid w:val="00716B21"/>
    <w:rsid w:val="00716C0F"/>
    <w:rsid w:val="007171AE"/>
    <w:rsid w:val="0071751A"/>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333"/>
    <w:rsid w:val="0072540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6A5"/>
    <w:rsid w:val="00736A58"/>
    <w:rsid w:val="00736AC0"/>
    <w:rsid w:val="00736B83"/>
    <w:rsid w:val="00736EEC"/>
    <w:rsid w:val="0073745C"/>
    <w:rsid w:val="00737AA1"/>
    <w:rsid w:val="0074065A"/>
    <w:rsid w:val="007406D3"/>
    <w:rsid w:val="007407D8"/>
    <w:rsid w:val="00741042"/>
    <w:rsid w:val="00741121"/>
    <w:rsid w:val="00741202"/>
    <w:rsid w:val="00741235"/>
    <w:rsid w:val="00741289"/>
    <w:rsid w:val="00741470"/>
    <w:rsid w:val="0074173B"/>
    <w:rsid w:val="00741B08"/>
    <w:rsid w:val="00741B13"/>
    <w:rsid w:val="00741FA1"/>
    <w:rsid w:val="00742291"/>
    <w:rsid w:val="00742388"/>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6C8C"/>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E34"/>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0B"/>
    <w:rsid w:val="00760F48"/>
    <w:rsid w:val="00760FFC"/>
    <w:rsid w:val="00761010"/>
    <w:rsid w:val="0076188D"/>
    <w:rsid w:val="00761A84"/>
    <w:rsid w:val="00761AF5"/>
    <w:rsid w:val="00761E12"/>
    <w:rsid w:val="00761EB2"/>
    <w:rsid w:val="0076263F"/>
    <w:rsid w:val="00762685"/>
    <w:rsid w:val="007626D8"/>
    <w:rsid w:val="0076272F"/>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4F7D"/>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0BE8"/>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198"/>
    <w:rsid w:val="00774497"/>
    <w:rsid w:val="00774BBC"/>
    <w:rsid w:val="00774C92"/>
    <w:rsid w:val="00774D7F"/>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460"/>
    <w:rsid w:val="007835AC"/>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5E8"/>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1EE8"/>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442"/>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18C"/>
    <w:rsid w:val="007B6500"/>
    <w:rsid w:val="007B65D6"/>
    <w:rsid w:val="007B6E3C"/>
    <w:rsid w:val="007B7763"/>
    <w:rsid w:val="007B7C09"/>
    <w:rsid w:val="007B7C15"/>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8C6"/>
    <w:rsid w:val="007C292D"/>
    <w:rsid w:val="007C2AA4"/>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D69"/>
    <w:rsid w:val="007C7E56"/>
    <w:rsid w:val="007D0C89"/>
    <w:rsid w:val="007D0EAC"/>
    <w:rsid w:val="007D114A"/>
    <w:rsid w:val="007D1221"/>
    <w:rsid w:val="007D19F7"/>
    <w:rsid w:val="007D1A56"/>
    <w:rsid w:val="007D2178"/>
    <w:rsid w:val="007D21EF"/>
    <w:rsid w:val="007D2270"/>
    <w:rsid w:val="007D22E6"/>
    <w:rsid w:val="007D2C8D"/>
    <w:rsid w:val="007D2E7E"/>
    <w:rsid w:val="007D31AB"/>
    <w:rsid w:val="007D3342"/>
    <w:rsid w:val="007D3F1F"/>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5E8"/>
    <w:rsid w:val="007D7972"/>
    <w:rsid w:val="007D7C46"/>
    <w:rsid w:val="007D7D1B"/>
    <w:rsid w:val="007E00B3"/>
    <w:rsid w:val="007E015E"/>
    <w:rsid w:val="007E02D2"/>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DF8"/>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A16"/>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67A0"/>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7A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27EC1"/>
    <w:rsid w:val="008300C2"/>
    <w:rsid w:val="008305CC"/>
    <w:rsid w:val="008309CD"/>
    <w:rsid w:val="00830B46"/>
    <w:rsid w:val="00831267"/>
    <w:rsid w:val="0083147D"/>
    <w:rsid w:val="008317B0"/>
    <w:rsid w:val="00831982"/>
    <w:rsid w:val="00831AE3"/>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2F9"/>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71E"/>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88D"/>
    <w:rsid w:val="00847DB5"/>
    <w:rsid w:val="00847F69"/>
    <w:rsid w:val="00847FA9"/>
    <w:rsid w:val="008500CF"/>
    <w:rsid w:val="00850228"/>
    <w:rsid w:val="00850314"/>
    <w:rsid w:val="008508D4"/>
    <w:rsid w:val="0085091A"/>
    <w:rsid w:val="008509CF"/>
    <w:rsid w:val="008512D0"/>
    <w:rsid w:val="0085146A"/>
    <w:rsid w:val="00851551"/>
    <w:rsid w:val="0085182F"/>
    <w:rsid w:val="00851A41"/>
    <w:rsid w:val="00851B2F"/>
    <w:rsid w:val="00851D0B"/>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852"/>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032"/>
    <w:rsid w:val="00875352"/>
    <w:rsid w:val="00875A73"/>
    <w:rsid w:val="00875AEF"/>
    <w:rsid w:val="00875C13"/>
    <w:rsid w:val="00876046"/>
    <w:rsid w:val="008760F6"/>
    <w:rsid w:val="00876309"/>
    <w:rsid w:val="0087635E"/>
    <w:rsid w:val="008763C2"/>
    <w:rsid w:val="008765F3"/>
    <w:rsid w:val="008767E5"/>
    <w:rsid w:val="00876953"/>
    <w:rsid w:val="00876E52"/>
    <w:rsid w:val="00877775"/>
    <w:rsid w:val="00877788"/>
    <w:rsid w:val="008777C0"/>
    <w:rsid w:val="00877AE8"/>
    <w:rsid w:val="00877ECE"/>
    <w:rsid w:val="008802F8"/>
    <w:rsid w:val="0088037F"/>
    <w:rsid w:val="00880549"/>
    <w:rsid w:val="008807AE"/>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B93"/>
    <w:rsid w:val="00896C69"/>
    <w:rsid w:val="00897527"/>
    <w:rsid w:val="00897728"/>
    <w:rsid w:val="00897835"/>
    <w:rsid w:val="00897925"/>
    <w:rsid w:val="00897A8F"/>
    <w:rsid w:val="00897F11"/>
    <w:rsid w:val="008A0233"/>
    <w:rsid w:val="008A0299"/>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ABB"/>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6DF8"/>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30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27C"/>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1E09"/>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AC"/>
    <w:rsid w:val="008F10F4"/>
    <w:rsid w:val="008F129C"/>
    <w:rsid w:val="008F156F"/>
    <w:rsid w:val="008F16FE"/>
    <w:rsid w:val="008F1820"/>
    <w:rsid w:val="008F1FA5"/>
    <w:rsid w:val="008F22D0"/>
    <w:rsid w:val="008F2EC6"/>
    <w:rsid w:val="008F33F8"/>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594"/>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C9"/>
    <w:rsid w:val="009131EB"/>
    <w:rsid w:val="00913254"/>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29"/>
    <w:rsid w:val="00921681"/>
    <w:rsid w:val="00921A19"/>
    <w:rsid w:val="00921F2A"/>
    <w:rsid w:val="0092230F"/>
    <w:rsid w:val="009226CC"/>
    <w:rsid w:val="00922744"/>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9D"/>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119"/>
    <w:rsid w:val="009346E4"/>
    <w:rsid w:val="009348B0"/>
    <w:rsid w:val="009348CB"/>
    <w:rsid w:val="00934DC6"/>
    <w:rsid w:val="00935162"/>
    <w:rsid w:val="009355F9"/>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1B4"/>
    <w:rsid w:val="00941743"/>
    <w:rsid w:val="009419A8"/>
    <w:rsid w:val="00941D34"/>
    <w:rsid w:val="00941E23"/>
    <w:rsid w:val="00941E24"/>
    <w:rsid w:val="0094231A"/>
    <w:rsid w:val="0094256A"/>
    <w:rsid w:val="00942C98"/>
    <w:rsid w:val="00943025"/>
    <w:rsid w:val="00943131"/>
    <w:rsid w:val="00943161"/>
    <w:rsid w:val="009433D1"/>
    <w:rsid w:val="009433FD"/>
    <w:rsid w:val="0094377B"/>
    <w:rsid w:val="00943883"/>
    <w:rsid w:val="00943A9D"/>
    <w:rsid w:val="009441F4"/>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47C"/>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57F92"/>
    <w:rsid w:val="009600BA"/>
    <w:rsid w:val="009603B7"/>
    <w:rsid w:val="00960644"/>
    <w:rsid w:val="009608FA"/>
    <w:rsid w:val="00960BCC"/>
    <w:rsid w:val="00960FED"/>
    <w:rsid w:val="00961287"/>
    <w:rsid w:val="00961354"/>
    <w:rsid w:val="0096154F"/>
    <w:rsid w:val="009615D7"/>
    <w:rsid w:val="00961604"/>
    <w:rsid w:val="00961655"/>
    <w:rsid w:val="00961981"/>
    <w:rsid w:val="00961BAA"/>
    <w:rsid w:val="00961F05"/>
    <w:rsid w:val="00962248"/>
    <w:rsid w:val="00962870"/>
    <w:rsid w:val="00962D23"/>
    <w:rsid w:val="00962D34"/>
    <w:rsid w:val="00963309"/>
    <w:rsid w:val="009633EE"/>
    <w:rsid w:val="0096355E"/>
    <w:rsid w:val="009639FA"/>
    <w:rsid w:val="009643E8"/>
    <w:rsid w:val="009644E0"/>
    <w:rsid w:val="0096467A"/>
    <w:rsid w:val="00964706"/>
    <w:rsid w:val="0096486C"/>
    <w:rsid w:val="009648DB"/>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9EE"/>
    <w:rsid w:val="00976E09"/>
    <w:rsid w:val="00976FFC"/>
    <w:rsid w:val="00977760"/>
    <w:rsid w:val="009777D9"/>
    <w:rsid w:val="00977E9C"/>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386"/>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983"/>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1CC"/>
    <w:rsid w:val="009B3561"/>
    <w:rsid w:val="009B3646"/>
    <w:rsid w:val="009B4053"/>
    <w:rsid w:val="009B426D"/>
    <w:rsid w:val="009B4435"/>
    <w:rsid w:val="009B4AC9"/>
    <w:rsid w:val="009B5171"/>
    <w:rsid w:val="009B527E"/>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B6"/>
    <w:rsid w:val="009C06CE"/>
    <w:rsid w:val="009C07C4"/>
    <w:rsid w:val="009C0FD7"/>
    <w:rsid w:val="009C1755"/>
    <w:rsid w:val="009C17CC"/>
    <w:rsid w:val="009C18C4"/>
    <w:rsid w:val="009C1D14"/>
    <w:rsid w:val="009C200C"/>
    <w:rsid w:val="009C212A"/>
    <w:rsid w:val="009C22F9"/>
    <w:rsid w:val="009C23EE"/>
    <w:rsid w:val="009C2420"/>
    <w:rsid w:val="009C2631"/>
    <w:rsid w:val="009C2B05"/>
    <w:rsid w:val="009C2D07"/>
    <w:rsid w:val="009C2DC1"/>
    <w:rsid w:val="009C3035"/>
    <w:rsid w:val="009C3421"/>
    <w:rsid w:val="009C35C5"/>
    <w:rsid w:val="009C36C9"/>
    <w:rsid w:val="009C3A3C"/>
    <w:rsid w:val="009C3B1D"/>
    <w:rsid w:val="009C3E72"/>
    <w:rsid w:val="009C3E76"/>
    <w:rsid w:val="009C414D"/>
    <w:rsid w:val="009C443D"/>
    <w:rsid w:val="009C445C"/>
    <w:rsid w:val="009C45BA"/>
    <w:rsid w:val="009C46C4"/>
    <w:rsid w:val="009C477A"/>
    <w:rsid w:val="009C4884"/>
    <w:rsid w:val="009C4889"/>
    <w:rsid w:val="009C4ECF"/>
    <w:rsid w:val="009C4F71"/>
    <w:rsid w:val="009C5DBF"/>
    <w:rsid w:val="009C60F0"/>
    <w:rsid w:val="009C626C"/>
    <w:rsid w:val="009C62DE"/>
    <w:rsid w:val="009C6332"/>
    <w:rsid w:val="009C6726"/>
    <w:rsid w:val="009C6BD7"/>
    <w:rsid w:val="009C6DA0"/>
    <w:rsid w:val="009C7080"/>
    <w:rsid w:val="009C7221"/>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955"/>
    <w:rsid w:val="009E0BB8"/>
    <w:rsid w:val="009E0D81"/>
    <w:rsid w:val="009E0E15"/>
    <w:rsid w:val="009E15FB"/>
    <w:rsid w:val="009E16CC"/>
    <w:rsid w:val="009E174E"/>
    <w:rsid w:val="009E19AB"/>
    <w:rsid w:val="009E1ED0"/>
    <w:rsid w:val="009E21E3"/>
    <w:rsid w:val="009E22D6"/>
    <w:rsid w:val="009E2387"/>
    <w:rsid w:val="009E249D"/>
    <w:rsid w:val="009E29F0"/>
    <w:rsid w:val="009E2FA9"/>
    <w:rsid w:val="009E3297"/>
    <w:rsid w:val="009E3644"/>
    <w:rsid w:val="009E36F8"/>
    <w:rsid w:val="009E3A32"/>
    <w:rsid w:val="009E3EE8"/>
    <w:rsid w:val="009E3F32"/>
    <w:rsid w:val="009E3FC2"/>
    <w:rsid w:val="009E41A5"/>
    <w:rsid w:val="009E4317"/>
    <w:rsid w:val="009E4A48"/>
    <w:rsid w:val="009E4A8A"/>
    <w:rsid w:val="009E4CA6"/>
    <w:rsid w:val="009E4F7F"/>
    <w:rsid w:val="009E4FEE"/>
    <w:rsid w:val="009E5475"/>
    <w:rsid w:val="009E5540"/>
    <w:rsid w:val="009E555E"/>
    <w:rsid w:val="009E5717"/>
    <w:rsid w:val="009E5C05"/>
    <w:rsid w:val="009E6067"/>
    <w:rsid w:val="009E63FA"/>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1364"/>
    <w:rsid w:val="009F21E4"/>
    <w:rsid w:val="009F232E"/>
    <w:rsid w:val="009F2389"/>
    <w:rsid w:val="009F2447"/>
    <w:rsid w:val="009F29DE"/>
    <w:rsid w:val="009F342F"/>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C94"/>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E48"/>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53A"/>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ACB"/>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D48"/>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6DFA"/>
    <w:rsid w:val="00A36E1A"/>
    <w:rsid w:val="00A37003"/>
    <w:rsid w:val="00A37A46"/>
    <w:rsid w:val="00A400E6"/>
    <w:rsid w:val="00A40238"/>
    <w:rsid w:val="00A4039B"/>
    <w:rsid w:val="00A40842"/>
    <w:rsid w:val="00A40CCD"/>
    <w:rsid w:val="00A40D23"/>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ACA"/>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4F6"/>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8A3"/>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2EE2"/>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69B"/>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0F9"/>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38A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5B6"/>
    <w:rsid w:val="00AA166E"/>
    <w:rsid w:val="00AA22B5"/>
    <w:rsid w:val="00AA2339"/>
    <w:rsid w:val="00AA23F5"/>
    <w:rsid w:val="00AA245A"/>
    <w:rsid w:val="00AA26BA"/>
    <w:rsid w:val="00AA2708"/>
    <w:rsid w:val="00AA28CD"/>
    <w:rsid w:val="00AA2C7C"/>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CE6"/>
    <w:rsid w:val="00AB0D21"/>
    <w:rsid w:val="00AB1077"/>
    <w:rsid w:val="00AB112F"/>
    <w:rsid w:val="00AB1365"/>
    <w:rsid w:val="00AB1571"/>
    <w:rsid w:val="00AB17A2"/>
    <w:rsid w:val="00AB17EB"/>
    <w:rsid w:val="00AB195E"/>
    <w:rsid w:val="00AB1C4C"/>
    <w:rsid w:val="00AB1F73"/>
    <w:rsid w:val="00AB2296"/>
    <w:rsid w:val="00AB22A8"/>
    <w:rsid w:val="00AB267A"/>
    <w:rsid w:val="00AB26A7"/>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1"/>
    <w:rsid w:val="00AB5F88"/>
    <w:rsid w:val="00AB61A5"/>
    <w:rsid w:val="00AB620F"/>
    <w:rsid w:val="00AB6368"/>
    <w:rsid w:val="00AB692F"/>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92C"/>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D7F48"/>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3CE"/>
    <w:rsid w:val="00AE2477"/>
    <w:rsid w:val="00AE25E3"/>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699"/>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5F6"/>
    <w:rsid w:val="00AF4692"/>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191A"/>
    <w:rsid w:val="00B11D9E"/>
    <w:rsid w:val="00B1282C"/>
    <w:rsid w:val="00B12B6C"/>
    <w:rsid w:val="00B12B7A"/>
    <w:rsid w:val="00B12E1E"/>
    <w:rsid w:val="00B12E4B"/>
    <w:rsid w:val="00B13046"/>
    <w:rsid w:val="00B139B7"/>
    <w:rsid w:val="00B13C83"/>
    <w:rsid w:val="00B14004"/>
    <w:rsid w:val="00B1416D"/>
    <w:rsid w:val="00B1468B"/>
    <w:rsid w:val="00B14A73"/>
    <w:rsid w:val="00B150DF"/>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C90"/>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901"/>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3E"/>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2F77"/>
    <w:rsid w:val="00B331F3"/>
    <w:rsid w:val="00B33200"/>
    <w:rsid w:val="00B33941"/>
    <w:rsid w:val="00B34185"/>
    <w:rsid w:val="00B341E4"/>
    <w:rsid w:val="00B34685"/>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408"/>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6F62"/>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48E"/>
    <w:rsid w:val="00B63637"/>
    <w:rsid w:val="00B63762"/>
    <w:rsid w:val="00B63AC3"/>
    <w:rsid w:val="00B63E44"/>
    <w:rsid w:val="00B64005"/>
    <w:rsid w:val="00B647FC"/>
    <w:rsid w:val="00B6492D"/>
    <w:rsid w:val="00B64952"/>
    <w:rsid w:val="00B64B08"/>
    <w:rsid w:val="00B655B1"/>
    <w:rsid w:val="00B65982"/>
    <w:rsid w:val="00B663A9"/>
    <w:rsid w:val="00B66430"/>
    <w:rsid w:val="00B666CE"/>
    <w:rsid w:val="00B6683C"/>
    <w:rsid w:val="00B66EC2"/>
    <w:rsid w:val="00B6707F"/>
    <w:rsid w:val="00B670B1"/>
    <w:rsid w:val="00B67139"/>
    <w:rsid w:val="00B67161"/>
    <w:rsid w:val="00B671EC"/>
    <w:rsid w:val="00B67263"/>
    <w:rsid w:val="00B6731A"/>
    <w:rsid w:val="00B6740A"/>
    <w:rsid w:val="00B67606"/>
    <w:rsid w:val="00B67D83"/>
    <w:rsid w:val="00B67ED5"/>
    <w:rsid w:val="00B67EFD"/>
    <w:rsid w:val="00B70184"/>
    <w:rsid w:val="00B70566"/>
    <w:rsid w:val="00B707C4"/>
    <w:rsid w:val="00B70F91"/>
    <w:rsid w:val="00B7100B"/>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C50"/>
    <w:rsid w:val="00B80ED7"/>
    <w:rsid w:val="00B81172"/>
    <w:rsid w:val="00B81949"/>
    <w:rsid w:val="00B819FC"/>
    <w:rsid w:val="00B81B04"/>
    <w:rsid w:val="00B81C0B"/>
    <w:rsid w:val="00B81C43"/>
    <w:rsid w:val="00B81EAB"/>
    <w:rsid w:val="00B81FBD"/>
    <w:rsid w:val="00B82279"/>
    <w:rsid w:val="00B82315"/>
    <w:rsid w:val="00B82501"/>
    <w:rsid w:val="00B825FD"/>
    <w:rsid w:val="00B82712"/>
    <w:rsid w:val="00B82C40"/>
    <w:rsid w:val="00B82E20"/>
    <w:rsid w:val="00B8306A"/>
    <w:rsid w:val="00B834E4"/>
    <w:rsid w:val="00B8365F"/>
    <w:rsid w:val="00B83C25"/>
    <w:rsid w:val="00B83F61"/>
    <w:rsid w:val="00B84228"/>
    <w:rsid w:val="00B842F9"/>
    <w:rsid w:val="00B847A1"/>
    <w:rsid w:val="00B847D8"/>
    <w:rsid w:val="00B84923"/>
    <w:rsid w:val="00B84C57"/>
    <w:rsid w:val="00B84C81"/>
    <w:rsid w:val="00B85085"/>
    <w:rsid w:val="00B85271"/>
    <w:rsid w:val="00B85331"/>
    <w:rsid w:val="00B8564A"/>
    <w:rsid w:val="00B85F07"/>
    <w:rsid w:val="00B861B3"/>
    <w:rsid w:val="00B86276"/>
    <w:rsid w:val="00B86291"/>
    <w:rsid w:val="00B862DF"/>
    <w:rsid w:val="00B868BB"/>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2D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5EE0"/>
    <w:rsid w:val="00B96018"/>
    <w:rsid w:val="00B960E0"/>
    <w:rsid w:val="00B96141"/>
    <w:rsid w:val="00B96841"/>
    <w:rsid w:val="00B968C8"/>
    <w:rsid w:val="00B96B83"/>
    <w:rsid w:val="00B977CA"/>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73D"/>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30D"/>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153"/>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A01"/>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5DE9"/>
    <w:rsid w:val="00BD70E0"/>
    <w:rsid w:val="00BD75D7"/>
    <w:rsid w:val="00BD7606"/>
    <w:rsid w:val="00BD77AF"/>
    <w:rsid w:val="00BD7A7D"/>
    <w:rsid w:val="00BD7BCC"/>
    <w:rsid w:val="00BD7D45"/>
    <w:rsid w:val="00BD7E46"/>
    <w:rsid w:val="00BE0019"/>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4C86"/>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3DF4"/>
    <w:rsid w:val="00BF4921"/>
    <w:rsid w:val="00BF49D1"/>
    <w:rsid w:val="00BF4A63"/>
    <w:rsid w:val="00BF5043"/>
    <w:rsid w:val="00BF50E9"/>
    <w:rsid w:val="00BF53FC"/>
    <w:rsid w:val="00BF5666"/>
    <w:rsid w:val="00BF59EE"/>
    <w:rsid w:val="00BF5AC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2EE"/>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28C"/>
    <w:rsid w:val="00C07433"/>
    <w:rsid w:val="00C07D75"/>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01"/>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769"/>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480"/>
    <w:rsid w:val="00C327E8"/>
    <w:rsid w:val="00C328A1"/>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5A5"/>
    <w:rsid w:val="00C376ED"/>
    <w:rsid w:val="00C37969"/>
    <w:rsid w:val="00C37E19"/>
    <w:rsid w:val="00C40093"/>
    <w:rsid w:val="00C401F3"/>
    <w:rsid w:val="00C4029C"/>
    <w:rsid w:val="00C403B5"/>
    <w:rsid w:val="00C41637"/>
    <w:rsid w:val="00C419F0"/>
    <w:rsid w:val="00C41B02"/>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93"/>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EB6"/>
    <w:rsid w:val="00C57EDE"/>
    <w:rsid w:val="00C604E7"/>
    <w:rsid w:val="00C60559"/>
    <w:rsid w:val="00C60641"/>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24D"/>
    <w:rsid w:val="00C64457"/>
    <w:rsid w:val="00C64730"/>
    <w:rsid w:val="00C64ABE"/>
    <w:rsid w:val="00C64B6A"/>
    <w:rsid w:val="00C650C0"/>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676"/>
    <w:rsid w:val="00C8186C"/>
    <w:rsid w:val="00C81A76"/>
    <w:rsid w:val="00C81A7D"/>
    <w:rsid w:val="00C81AB7"/>
    <w:rsid w:val="00C81F66"/>
    <w:rsid w:val="00C821C1"/>
    <w:rsid w:val="00C82393"/>
    <w:rsid w:val="00C82431"/>
    <w:rsid w:val="00C8250A"/>
    <w:rsid w:val="00C8296E"/>
    <w:rsid w:val="00C82F79"/>
    <w:rsid w:val="00C82F8E"/>
    <w:rsid w:val="00C84683"/>
    <w:rsid w:val="00C848B2"/>
    <w:rsid w:val="00C84912"/>
    <w:rsid w:val="00C8556B"/>
    <w:rsid w:val="00C858B1"/>
    <w:rsid w:val="00C85AB6"/>
    <w:rsid w:val="00C85D05"/>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013"/>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3D6"/>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344"/>
    <w:rsid w:val="00CA5015"/>
    <w:rsid w:val="00CA554D"/>
    <w:rsid w:val="00CA5CC4"/>
    <w:rsid w:val="00CA6338"/>
    <w:rsid w:val="00CA63D1"/>
    <w:rsid w:val="00CA6424"/>
    <w:rsid w:val="00CA661A"/>
    <w:rsid w:val="00CA66CE"/>
    <w:rsid w:val="00CA695B"/>
    <w:rsid w:val="00CA6A38"/>
    <w:rsid w:val="00CA6F44"/>
    <w:rsid w:val="00CA71C6"/>
    <w:rsid w:val="00CA7465"/>
    <w:rsid w:val="00CA7B1B"/>
    <w:rsid w:val="00CA7BF9"/>
    <w:rsid w:val="00CA7CDB"/>
    <w:rsid w:val="00CB0330"/>
    <w:rsid w:val="00CB0D29"/>
    <w:rsid w:val="00CB19BD"/>
    <w:rsid w:val="00CB1BC0"/>
    <w:rsid w:val="00CB1C98"/>
    <w:rsid w:val="00CB1DB0"/>
    <w:rsid w:val="00CB1FAD"/>
    <w:rsid w:val="00CB208E"/>
    <w:rsid w:val="00CB225C"/>
    <w:rsid w:val="00CB22B8"/>
    <w:rsid w:val="00CB22D1"/>
    <w:rsid w:val="00CB2665"/>
    <w:rsid w:val="00CB284A"/>
    <w:rsid w:val="00CB2A10"/>
    <w:rsid w:val="00CB2AED"/>
    <w:rsid w:val="00CB2B4A"/>
    <w:rsid w:val="00CB2B62"/>
    <w:rsid w:val="00CB3239"/>
    <w:rsid w:val="00CB3384"/>
    <w:rsid w:val="00CB39C3"/>
    <w:rsid w:val="00CB3A59"/>
    <w:rsid w:val="00CB3BB2"/>
    <w:rsid w:val="00CB3C53"/>
    <w:rsid w:val="00CB3DCF"/>
    <w:rsid w:val="00CB41A0"/>
    <w:rsid w:val="00CB44C6"/>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A70"/>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7261"/>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37"/>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EE3"/>
    <w:rsid w:val="00CE1FF4"/>
    <w:rsid w:val="00CE202C"/>
    <w:rsid w:val="00CE278F"/>
    <w:rsid w:val="00CE2D46"/>
    <w:rsid w:val="00CE2F86"/>
    <w:rsid w:val="00CE317D"/>
    <w:rsid w:val="00CE331B"/>
    <w:rsid w:val="00CE36D6"/>
    <w:rsid w:val="00CE38A3"/>
    <w:rsid w:val="00CE3ADD"/>
    <w:rsid w:val="00CE3DC5"/>
    <w:rsid w:val="00CE40EC"/>
    <w:rsid w:val="00CE42DF"/>
    <w:rsid w:val="00CE4505"/>
    <w:rsid w:val="00CE465B"/>
    <w:rsid w:val="00CE4B7E"/>
    <w:rsid w:val="00CE4C17"/>
    <w:rsid w:val="00CE4E5C"/>
    <w:rsid w:val="00CE4FF5"/>
    <w:rsid w:val="00CE5003"/>
    <w:rsid w:val="00CE5468"/>
    <w:rsid w:val="00CE58BC"/>
    <w:rsid w:val="00CE5F67"/>
    <w:rsid w:val="00CE61B5"/>
    <w:rsid w:val="00CE6668"/>
    <w:rsid w:val="00CE7571"/>
    <w:rsid w:val="00CE781D"/>
    <w:rsid w:val="00CE7A4B"/>
    <w:rsid w:val="00CE7A95"/>
    <w:rsid w:val="00CE7C1F"/>
    <w:rsid w:val="00CE7FBB"/>
    <w:rsid w:val="00CF018B"/>
    <w:rsid w:val="00CF0234"/>
    <w:rsid w:val="00CF0503"/>
    <w:rsid w:val="00CF06E2"/>
    <w:rsid w:val="00CF075C"/>
    <w:rsid w:val="00CF08B9"/>
    <w:rsid w:val="00CF096B"/>
    <w:rsid w:val="00CF0CEC"/>
    <w:rsid w:val="00CF0D50"/>
    <w:rsid w:val="00CF0ED6"/>
    <w:rsid w:val="00CF1075"/>
    <w:rsid w:val="00CF1640"/>
    <w:rsid w:val="00CF183A"/>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50"/>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0B"/>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79D"/>
    <w:rsid w:val="00D1391C"/>
    <w:rsid w:val="00D13B14"/>
    <w:rsid w:val="00D13F00"/>
    <w:rsid w:val="00D146DC"/>
    <w:rsid w:val="00D148E5"/>
    <w:rsid w:val="00D14B28"/>
    <w:rsid w:val="00D1520E"/>
    <w:rsid w:val="00D1589D"/>
    <w:rsid w:val="00D15C48"/>
    <w:rsid w:val="00D15CA6"/>
    <w:rsid w:val="00D15E33"/>
    <w:rsid w:val="00D162AE"/>
    <w:rsid w:val="00D1660B"/>
    <w:rsid w:val="00D16AF1"/>
    <w:rsid w:val="00D1709B"/>
    <w:rsid w:val="00D172F0"/>
    <w:rsid w:val="00D17A1C"/>
    <w:rsid w:val="00D17D24"/>
    <w:rsid w:val="00D17F46"/>
    <w:rsid w:val="00D20152"/>
    <w:rsid w:val="00D206AA"/>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6F3"/>
    <w:rsid w:val="00D3183C"/>
    <w:rsid w:val="00D31858"/>
    <w:rsid w:val="00D31A3C"/>
    <w:rsid w:val="00D32026"/>
    <w:rsid w:val="00D3215D"/>
    <w:rsid w:val="00D3230A"/>
    <w:rsid w:val="00D32C71"/>
    <w:rsid w:val="00D32EFA"/>
    <w:rsid w:val="00D331CD"/>
    <w:rsid w:val="00D33545"/>
    <w:rsid w:val="00D33861"/>
    <w:rsid w:val="00D3398E"/>
    <w:rsid w:val="00D33C61"/>
    <w:rsid w:val="00D33FDD"/>
    <w:rsid w:val="00D34113"/>
    <w:rsid w:val="00D3498A"/>
    <w:rsid w:val="00D35547"/>
    <w:rsid w:val="00D356DA"/>
    <w:rsid w:val="00D358FD"/>
    <w:rsid w:val="00D3600C"/>
    <w:rsid w:val="00D364D7"/>
    <w:rsid w:val="00D368EE"/>
    <w:rsid w:val="00D36D80"/>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83B"/>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5ED1"/>
    <w:rsid w:val="00D461ED"/>
    <w:rsid w:val="00D461FA"/>
    <w:rsid w:val="00D472BA"/>
    <w:rsid w:val="00D47390"/>
    <w:rsid w:val="00D47620"/>
    <w:rsid w:val="00D479E2"/>
    <w:rsid w:val="00D47A64"/>
    <w:rsid w:val="00D50869"/>
    <w:rsid w:val="00D50921"/>
    <w:rsid w:val="00D50BDB"/>
    <w:rsid w:val="00D50DA7"/>
    <w:rsid w:val="00D51201"/>
    <w:rsid w:val="00D513A5"/>
    <w:rsid w:val="00D51856"/>
    <w:rsid w:val="00D5198E"/>
    <w:rsid w:val="00D519D2"/>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B7E"/>
    <w:rsid w:val="00D56C58"/>
    <w:rsid w:val="00D56DEA"/>
    <w:rsid w:val="00D56E22"/>
    <w:rsid w:val="00D56E2A"/>
    <w:rsid w:val="00D56F3F"/>
    <w:rsid w:val="00D57064"/>
    <w:rsid w:val="00D5727E"/>
    <w:rsid w:val="00D573CF"/>
    <w:rsid w:val="00D576BE"/>
    <w:rsid w:val="00D577AB"/>
    <w:rsid w:val="00D578BB"/>
    <w:rsid w:val="00D57EAF"/>
    <w:rsid w:val="00D60245"/>
    <w:rsid w:val="00D60349"/>
    <w:rsid w:val="00D60410"/>
    <w:rsid w:val="00D604D9"/>
    <w:rsid w:val="00D6061C"/>
    <w:rsid w:val="00D606CB"/>
    <w:rsid w:val="00D6075F"/>
    <w:rsid w:val="00D60782"/>
    <w:rsid w:val="00D60795"/>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74A"/>
    <w:rsid w:val="00D86A26"/>
    <w:rsid w:val="00D86A98"/>
    <w:rsid w:val="00D86F8C"/>
    <w:rsid w:val="00D87916"/>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662"/>
    <w:rsid w:val="00D96812"/>
    <w:rsid w:val="00D96A07"/>
    <w:rsid w:val="00D96A50"/>
    <w:rsid w:val="00D96C5A"/>
    <w:rsid w:val="00D9710C"/>
    <w:rsid w:val="00D9721E"/>
    <w:rsid w:val="00D972DD"/>
    <w:rsid w:val="00D97356"/>
    <w:rsid w:val="00D97686"/>
    <w:rsid w:val="00D97B3A"/>
    <w:rsid w:val="00D97D2B"/>
    <w:rsid w:val="00DA014C"/>
    <w:rsid w:val="00DA03F8"/>
    <w:rsid w:val="00DA0821"/>
    <w:rsid w:val="00DA0836"/>
    <w:rsid w:val="00DA0838"/>
    <w:rsid w:val="00DA0CF8"/>
    <w:rsid w:val="00DA0D0C"/>
    <w:rsid w:val="00DA0DF9"/>
    <w:rsid w:val="00DA0E28"/>
    <w:rsid w:val="00DA0F9D"/>
    <w:rsid w:val="00DA1198"/>
    <w:rsid w:val="00DA132A"/>
    <w:rsid w:val="00DA13D0"/>
    <w:rsid w:val="00DA1A9A"/>
    <w:rsid w:val="00DA1B78"/>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A30"/>
    <w:rsid w:val="00DA4B20"/>
    <w:rsid w:val="00DA4B6C"/>
    <w:rsid w:val="00DA4C12"/>
    <w:rsid w:val="00DA53F0"/>
    <w:rsid w:val="00DA575F"/>
    <w:rsid w:val="00DA5E37"/>
    <w:rsid w:val="00DA5F50"/>
    <w:rsid w:val="00DA60E3"/>
    <w:rsid w:val="00DA63C9"/>
    <w:rsid w:val="00DA6777"/>
    <w:rsid w:val="00DA6789"/>
    <w:rsid w:val="00DA682B"/>
    <w:rsid w:val="00DA6E4A"/>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44F"/>
    <w:rsid w:val="00DB273F"/>
    <w:rsid w:val="00DB27B6"/>
    <w:rsid w:val="00DB297C"/>
    <w:rsid w:val="00DB2F2E"/>
    <w:rsid w:val="00DB2F40"/>
    <w:rsid w:val="00DB32FF"/>
    <w:rsid w:val="00DB36EB"/>
    <w:rsid w:val="00DB39CC"/>
    <w:rsid w:val="00DB39DE"/>
    <w:rsid w:val="00DB3A1F"/>
    <w:rsid w:val="00DB3BEA"/>
    <w:rsid w:val="00DB3C13"/>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CE7"/>
    <w:rsid w:val="00DB5D62"/>
    <w:rsid w:val="00DB63EF"/>
    <w:rsid w:val="00DB690B"/>
    <w:rsid w:val="00DB6AD7"/>
    <w:rsid w:val="00DB6AFA"/>
    <w:rsid w:val="00DB6C4C"/>
    <w:rsid w:val="00DB6CEF"/>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33F"/>
    <w:rsid w:val="00DC1517"/>
    <w:rsid w:val="00DC16AA"/>
    <w:rsid w:val="00DC17D2"/>
    <w:rsid w:val="00DC1FEB"/>
    <w:rsid w:val="00DC2411"/>
    <w:rsid w:val="00DC2570"/>
    <w:rsid w:val="00DC2623"/>
    <w:rsid w:val="00DC2644"/>
    <w:rsid w:val="00DC2728"/>
    <w:rsid w:val="00DC2740"/>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948"/>
    <w:rsid w:val="00DD3F5F"/>
    <w:rsid w:val="00DD430C"/>
    <w:rsid w:val="00DD44CA"/>
    <w:rsid w:val="00DD44CD"/>
    <w:rsid w:val="00DD451F"/>
    <w:rsid w:val="00DD45CF"/>
    <w:rsid w:val="00DD467C"/>
    <w:rsid w:val="00DD4AA1"/>
    <w:rsid w:val="00DD4CFE"/>
    <w:rsid w:val="00DD4E58"/>
    <w:rsid w:val="00DD4F00"/>
    <w:rsid w:val="00DD5031"/>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D75D3"/>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019"/>
    <w:rsid w:val="00DE337C"/>
    <w:rsid w:val="00DE3453"/>
    <w:rsid w:val="00DE352D"/>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08A"/>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C0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94B"/>
    <w:rsid w:val="00E04C07"/>
    <w:rsid w:val="00E0526D"/>
    <w:rsid w:val="00E05B34"/>
    <w:rsid w:val="00E05ED6"/>
    <w:rsid w:val="00E06192"/>
    <w:rsid w:val="00E064CF"/>
    <w:rsid w:val="00E06AA0"/>
    <w:rsid w:val="00E06BB0"/>
    <w:rsid w:val="00E06CC5"/>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4"/>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37A5F"/>
    <w:rsid w:val="00E402FC"/>
    <w:rsid w:val="00E404A7"/>
    <w:rsid w:val="00E406C2"/>
    <w:rsid w:val="00E40D5B"/>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11"/>
    <w:rsid w:val="00E45A82"/>
    <w:rsid w:val="00E45C31"/>
    <w:rsid w:val="00E45C92"/>
    <w:rsid w:val="00E45C97"/>
    <w:rsid w:val="00E45CDD"/>
    <w:rsid w:val="00E45D60"/>
    <w:rsid w:val="00E45FBD"/>
    <w:rsid w:val="00E46D5C"/>
    <w:rsid w:val="00E473A4"/>
    <w:rsid w:val="00E5020B"/>
    <w:rsid w:val="00E5030D"/>
    <w:rsid w:val="00E504EE"/>
    <w:rsid w:val="00E510DC"/>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934"/>
    <w:rsid w:val="00E54D7B"/>
    <w:rsid w:val="00E555F8"/>
    <w:rsid w:val="00E5574F"/>
    <w:rsid w:val="00E557B9"/>
    <w:rsid w:val="00E55B17"/>
    <w:rsid w:val="00E55E9A"/>
    <w:rsid w:val="00E5603B"/>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2CB8"/>
    <w:rsid w:val="00E634A2"/>
    <w:rsid w:val="00E63566"/>
    <w:rsid w:val="00E635FF"/>
    <w:rsid w:val="00E637BA"/>
    <w:rsid w:val="00E63E37"/>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6825"/>
    <w:rsid w:val="00E6713E"/>
    <w:rsid w:val="00E67257"/>
    <w:rsid w:val="00E67287"/>
    <w:rsid w:val="00E674F9"/>
    <w:rsid w:val="00E678EC"/>
    <w:rsid w:val="00E6796E"/>
    <w:rsid w:val="00E67C30"/>
    <w:rsid w:val="00E67D67"/>
    <w:rsid w:val="00E67F53"/>
    <w:rsid w:val="00E7093B"/>
    <w:rsid w:val="00E7129F"/>
    <w:rsid w:val="00E7137A"/>
    <w:rsid w:val="00E71386"/>
    <w:rsid w:val="00E71451"/>
    <w:rsid w:val="00E71709"/>
    <w:rsid w:val="00E71756"/>
    <w:rsid w:val="00E71C8D"/>
    <w:rsid w:val="00E71F4E"/>
    <w:rsid w:val="00E72006"/>
    <w:rsid w:val="00E7247A"/>
    <w:rsid w:val="00E7270A"/>
    <w:rsid w:val="00E72936"/>
    <w:rsid w:val="00E72B2C"/>
    <w:rsid w:val="00E72B88"/>
    <w:rsid w:val="00E72C66"/>
    <w:rsid w:val="00E72E24"/>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A60"/>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850"/>
    <w:rsid w:val="00E86DD3"/>
    <w:rsid w:val="00E86DEE"/>
    <w:rsid w:val="00E86E79"/>
    <w:rsid w:val="00E86E7D"/>
    <w:rsid w:val="00E87357"/>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2BF"/>
    <w:rsid w:val="00E93762"/>
    <w:rsid w:val="00E9376B"/>
    <w:rsid w:val="00E939B5"/>
    <w:rsid w:val="00E93A2E"/>
    <w:rsid w:val="00E93DE9"/>
    <w:rsid w:val="00E94060"/>
    <w:rsid w:val="00E94388"/>
    <w:rsid w:val="00E944C8"/>
    <w:rsid w:val="00E944D6"/>
    <w:rsid w:val="00E9467A"/>
    <w:rsid w:val="00E94ECD"/>
    <w:rsid w:val="00E95984"/>
    <w:rsid w:val="00E95BA6"/>
    <w:rsid w:val="00E95BC0"/>
    <w:rsid w:val="00E95C57"/>
    <w:rsid w:val="00E9607F"/>
    <w:rsid w:val="00E9653B"/>
    <w:rsid w:val="00E967E1"/>
    <w:rsid w:val="00E96A93"/>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36"/>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1"/>
    <w:rsid w:val="00EE47F3"/>
    <w:rsid w:val="00EE4AA1"/>
    <w:rsid w:val="00EE4B00"/>
    <w:rsid w:val="00EE4C87"/>
    <w:rsid w:val="00EE4CB5"/>
    <w:rsid w:val="00EE4FBF"/>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4F7A"/>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253"/>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E6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BC6"/>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4EC3"/>
    <w:rsid w:val="00F35186"/>
    <w:rsid w:val="00F354A1"/>
    <w:rsid w:val="00F35C28"/>
    <w:rsid w:val="00F36216"/>
    <w:rsid w:val="00F36492"/>
    <w:rsid w:val="00F36501"/>
    <w:rsid w:val="00F36E2F"/>
    <w:rsid w:val="00F375E0"/>
    <w:rsid w:val="00F37652"/>
    <w:rsid w:val="00F37C04"/>
    <w:rsid w:val="00F37DC8"/>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53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5C40"/>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189"/>
    <w:rsid w:val="00F6234F"/>
    <w:rsid w:val="00F624DF"/>
    <w:rsid w:val="00F6253E"/>
    <w:rsid w:val="00F6258F"/>
    <w:rsid w:val="00F62651"/>
    <w:rsid w:val="00F627D3"/>
    <w:rsid w:val="00F62A16"/>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9DD"/>
    <w:rsid w:val="00F73AA6"/>
    <w:rsid w:val="00F73E43"/>
    <w:rsid w:val="00F73F3C"/>
    <w:rsid w:val="00F73F7F"/>
    <w:rsid w:val="00F743FB"/>
    <w:rsid w:val="00F74425"/>
    <w:rsid w:val="00F744C6"/>
    <w:rsid w:val="00F745DC"/>
    <w:rsid w:val="00F74ED4"/>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77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41F"/>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3EEF"/>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3BE"/>
    <w:rsid w:val="00FA68BC"/>
    <w:rsid w:val="00FA696B"/>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3A"/>
    <w:rsid w:val="00FB3DFA"/>
    <w:rsid w:val="00FB3FAA"/>
    <w:rsid w:val="00FB4350"/>
    <w:rsid w:val="00FB46BD"/>
    <w:rsid w:val="00FB46FC"/>
    <w:rsid w:val="00FB4890"/>
    <w:rsid w:val="00FB49D3"/>
    <w:rsid w:val="00FB4F60"/>
    <w:rsid w:val="00FB50FD"/>
    <w:rsid w:val="00FB5148"/>
    <w:rsid w:val="00FB56B7"/>
    <w:rsid w:val="00FB57B7"/>
    <w:rsid w:val="00FB5EC2"/>
    <w:rsid w:val="00FB6092"/>
    <w:rsid w:val="00FB6386"/>
    <w:rsid w:val="00FB6503"/>
    <w:rsid w:val="00FB67D7"/>
    <w:rsid w:val="00FB6B44"/>
    <w:rsid w:val="00FB6BF8"/>
    <w:rsid w:val="00FB6D04"/>
    <w:rsid w:val="00FB6FDC"/>
    <w:rsid w:val="00FB71AB"/>
    <w:rsid w:val="00FB769E"/>
    <w:rsid w:val="00FB77D1"/>
    <w:rsid w:val="00FB7BE6"/>
    <w:rsid w:val="00FB7C7C"/>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96E"/>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81E"/>
    <w:rsid w:val="00FD1B0F"/>
    <w:rsid w:val="00FD1B32"/>
    <w:rsid w:val="00FD1BAC"/>
    <w:rsid w:val="00FD2073"/>
    <w:rsid w:val="00FD2337"/>
    <w:rsid w:val="00FD28AF"/>
    <w:rsid w:val="00FD299C"/>
    <w:rsid w:val="00FD2F45"/>
    <w:rsid w:val="00FD30F6"/>
    <w:rsid w:val="00FD31E6"/>
    <w:rsid w:val="00FD3352"/>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6C1"/>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1A9"/>
    <w:rsid w:val="00FF53B7"/>
    <w:rsid w:val="00FF55A5"/>
    <w:rsid w:val="00FF55E7"/>
    <w:rsid w:val="00FF57FE"/>
    <w:rsid w:val="00FF581D"/>
    <w:rsid w:val="00FF5927"/>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E7BF443-04AB-4593-BDFC-FF14E891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150DF"/>
    <w:pPr>
      <w:keepNext/>
      <w:keepLines/>
      <w:numPr>
        <w:numId w:val="36"/>
      </w:numPr>
      <w:pBdr>
        <w:top w:val="single" w:sz="12" w:space="1" w:color="auto"/>
      </w:pBdr>
      <w:spacing w:before="240" w:after="180"/>
      <w:outlineLvl w:val="0"/>
    </w:pPr>
    <w:rPr>
      <w:rFonts w:ascii="Times New Roman" w:hAnsi="Times New Roman"/>
      <w:sz w:val="32"/>
      <w:lang w:eastAsia="en-US"/>
    </w:rPr>
  </w:style>
  <w:style w:type="paragraph" w:styleId="Heading2">
    <w:name w:val="heading 2"/>
    <w:basedOn w:val="Heading1"/>
    <w:next w:val="Normal"/>
    <w:link w:val="Heading2Char"/>
    <w:qFormat/>
    <w:rsid w:val="003B65A3"/>
    <w:pPr>
      <w:numPr>
        <w:ilvl w:val="1"/>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B65A3"/>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2501AF"/>
    <w:rPr>
      <w:rFonts w:ascii="Times New Roman" w:hAnsi="Times New Roman"/>
      <w:sz w:val="32"/>
      <w:lang w:val="en-US" w:eastAsia="en-US"/>
    </w:rPr>
  </w:style>
  <w:style w:type="paragraph" w:customStyle="1" w:styleId="3GPPH1">
    <w:name w:val="3GPP H1"/>
    <w:basedOn w:val="Heading1"/>
    <w:next w:val="Normal"/>
    <w:link w:val="3GPPH1Char"/>
    <w:qFormat/>
    <w:rsid w:val="002501AF"/>
    <w:rPr>
      <w:lang w:val="en-US"/>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4742832">
      <w:bodyDiv w:val="1"/>
      <w:marLeft w:val="0"/>
      <w:marRight w:val="0"/>
      <w:marTop w:val="0"/>
      <w:marBottom w:val="0"/>
      <w:divBdr>
        <w:top w:val="none" w:sz="0" w:space="0" w:color="auto"/>
        <w:left w:val="none" w:sz="0" w:space="0" w:color="auto"/>
        <w:bottom w:val="none" w:sz="0" w:space="0" w:color="auto"/>
        <w:right w:val="none" w:sz="0" w:space="0" w:color="auto"/>
      </w:divBdr>
      <w:divsChild>
        <w:div w:id="1577278179">
          <w:marLeft w:val="0"/>
          <w:marRight w:val="0"/>
          <w:marTop w:val="0"/>
          <w:marBottom w:val="0"/>
          <w:divBdr>
            <w:top w:val="none" w:sz="0" w:space="0" w:color="auto"/>
            <w:left w:val="none" w:sz="0" w:space="0" w:color="auto"/>
            <w:bottom w:val="none" w:sz="0" w:space="0" w:color="auto"/>
            <w:right w:val="none" w:sz="0" w:space="0" w:color="auto"/>
          </w:divBdr>
        </w:div>
      </w:divsChild>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E6JD2UEEJPRS-1285206665-5599</_dlc_DocId>
    <_dlc_DocIdUrl xmlns="6644bbd9-135b-4773-ad84-bc84a2f6263e">
      <Url>https://qualcomm.sharepoint.com/teams/LocationTechnology/ExternalFocus/_layouts/15/DocIdRedir.aspx?ID=E6JD2UEEJPRS-1285206665-5599</Url>
      <Description>E6JD2UEEJPRS-1285206665-5599</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19698</TotalTime>
  <Pages>8</Pages>
  <Words>4164</Words>
  <Characters>24661</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28768</CharactersWithSpaces>
  <SharedDoc>false</SharedDoc>
  <HLinks>
    <vt:vector size="168" baseType="variant">
      <vt:variant>
        <vt:i4>1441853</vt:i4>
      </vt:variant>
      <vt:variant>
        <vt:i4>203</vt:i4>
      </vt:variant>
      <vt:variant>
        <vt:i4>0</vt:i4>
      </vt:variant>
      <vt:variant>
        <vt:i4>5</vt:i4>
      </vt:variant>
      <vt:variant>
        <vt:lpwstr/>
      </vt:variant>
      <vt:variant>
        <vt:lpwstr>_Toc127524927</vt:lpwstr>
      </vt:variant>
      <vt:variant>
        <vt:i4>1441853</vt:i4>
      </vt:variant>
      <vt:variant>
        <vt:i4>200</vt:i4>
      </vt:variant>
      <vt:variant>
        <vt:i4>0</vt:i4>
      </vt:variant>
      <vt:variant>
        <vt:i4>5</vt:i4>
      </vt:variant>
      <vt:variant>
        <vt:lpwstr/>
      </vt:variant>
      <vt:variant>
        <vt:lpwstr>_Toc127524926</vt:lpwstr>
      </vt:variant>
      <vt:variant>
        <vt:i4>1441853</vt:i4>
      </vt:variant>
      <vt:variant>
        <vt:i4>197</vt:i4>
      </vt:variant>
      <vt:variant>
        <vt:i4>0</vt:i4>
      </vt:variant>
      <vt:variant>
        <vt:i4>5</vt:i4>
      </vt:variant>
      <vt:variant>
        <vt:lpwstr/>
      </vt:variant>
      <vt:variant>
        <vt:lpwstr>_Toc127524925</vt:lpwstr>
      </vt:variant>
      <vt:variant>
        <vt:i4>1441853</vt:i4>
      </vt:variant>
      <vt:variant>
        <vt:i4>194</vt:i4>
      </vt:variant>
      <vt:variant>
        <vt:i4>0</vt:i4>
      </vt:variant>
      <vt:variant>
        <vt:i4>5</vt:i4>
      </vt:variant>
      <vt:variant>
        <vt:lpwstr/>
      </vt:variant>
      <vt:variant>
        <vt:lpwstr>_Toc127524924</vt:lpwstr>
      </vt:variant>
      <vt:variant>
        <vt:i4>1441853</vt:i4>
      </vt:variant>
      <vt:variant>
        <vt:i4>191</vt:i4>
      </vt:variant>
      <vt:variant>
        <vt:i4>0</vt:i4>
      </vt:variant>
      <vt:variant>
        <vt:i4>5</vt:i4>
      </vt:variant>
      <vt:variant>
        <vt:lpwstr/>
      </vt:variant>
      <vt:variant>
        <vt:lpwstr>_Toc127524923</vt:lpwstr>
      </vt:variant>
      <vt:variant>
        <vt:i4>1441853</vt:i4>
      </vt:variant>
      <vt:variant>
        <vt:i4>188</vt:i4>
      </vt:variant>
      <vt:variant>
        <vt:i4>0</vt:i4>
      </vt:variant>
      <vt:variant>
        <vt:i4>5</vt:i4>
      </vt:variant>
      <vt:variant>
        <vt:lpwstr/>
      </vt:variant>
      <vt:variant>
        <vt:lpwstr>_Toc127524922</vt:lpwstr>
      </vt:variant>
      <vt:variant>
        <vt:i4>1441853</vt:i4>
      </vt:variant>
      <vt:variant>
        <vt:i4>185</vt:i4>
      </vt:variant>
      <vt:variant>
        <vt:i4>0</vt:i4>
      </vt:variant>
      <vt:variant>
        <vt:i4>5</vt:i4>
      </vt:variant>
      <vt:variant>
        <vt:lpwstr/>
      </vt:variant>
      <vt:variant>
        <vt:lpwstr>_Toc127524921</vt:lpwstr>
      </vt:variant>
      <vt:variant>
        <vt:i4>1441853</vt:i4>
      </vt:variant>
      <vt:variant>
        <vt:i4>182</vt:i4>
      </vt:variant>
      <vt:variant>
        <vt:i4>0</vt:i4>
      </vt:variant>
      <vt:variant>
        <vt:i4>5</vt:i4>
      </vt:variant>
      <vt:variant>
        <vt:lpwstr/>
      </vt:variant>
      <vt:variant>
        <vt:lpwstr>_Toc127524920</vt:lpwstr>
      </vt:variant>
      <vt:variant>
        <vt:i4>1376317</vt:i4>
      </vt:variant>
      <vt:variant>
        <vt:i4>179</vt:i4>
      </vt:variant>
      <vt:variant>
        <vt:i4>0</vt:i4>
      </vt:variant>
      <vt:variant>
        <vt:i4>5</vt:i4>
      </vt:variant>
      <vt:variant>
        <vt:lpwstr/>
      </vt:variant>
      <vt:variant>
        <vt:lpwstr>_Toc127524919</vt:lpwstr>
      </vt:variant>
      <vt:variant>
        <vt:i4>1376317</vt:i4>
      </vt:variant>
      <vt:variant>
        <vt:i4>176</vt:i4>
      </vt:variant>
      <vt:variant>
        <vt:i4>0</vt:i4>
      </vt:variant>
      <vt:variant>
        <vt:i4>5</vt:i4>
      </vt:variant>
      <vt:variant>
        <vt:lpwstr/>
      </vt:variant>
      <vt:variant>
        <vt:lpwstr>_Toc127524918</vt:lpwstr>
      </vt:variant>
      <vt:variant>
        <vt:i4>1376317</vt:i4>
      </vt:variant>
      <vt:variant>
        <vt:i4>173</vt:i4>
      </vt:variant>
      <vt:variant>
        <vt:i4>0</vt:i4>
      </vt:variant>
      <vt:variant>
        <vt:i4>5</vt:i4>
      </vt:variant>
      <vt:variant>
        <vt:lpwstr/>
      </vt:variant>
      <vt:variant>
        <vt:lpwstr>_Toc127524917</vt:lpwstr>
      </vt:variant>
      <vt:variant>
        <vt:i4>1376317</vt:i4>
      </vt:variant>
      <vt:variant>
        <vt:i4>170</vt:i4>
      </vt:variant>
      <vt:variant>
        <vt:i4>0</vt:i4>
      </vt:variant>
      <vt:variant>
        <vt:i4>5</vt:i4>
      </vt:variant>
      <vt:variant>
        <vt:lpwstr/>
      </vt:variant>
      <vt:variant>
        <vt:lpwstr>_Toc127524916</vt:lpwstr>
      </vt:variant>
      <vt:variant>
        <vt:i4>1376317</vt:i4>
      </vt:variant>
      <vt:variant>
        <vt:i4>167</vt:i4>
      </vt:variant>
      <vt:variant>
        <vt:i4>0</vt:i4>
      </vt:variant>
      <vt:variant>
        <vt:i4>5</vt:i4>
      </vt:variant>
      <vt:variant>
        <vt:lpwstr/>
      </vt:variant>
      <vt:variant>
        <vt:lpwstr>_Toc127524915</vt:lpwstr>
      </vt:variant>
      <vt:variant>
        <vt:i4>1376317</vt:i4>
      </vt:variant>
      <vt:variant>
        <vt:i4>164</vt:i4>
      </vt:variant>
      <vt:variant>
        <vt:i4>0</vt:i4>
      </vt:variant>
      <vt:variant>
        <vt:i4>5</vt:i4>
      </vt:variant>
      <vt:variant>
        <vt:lpwstr/>
      </vt:variant>
      <vt:variant>
        <vt:lpwstr>_Toc127524914</vt:lpwstr>
      </vt:variant>
      <vt:variant>
        <vt:i4>1376317</vt:i4>
      </vt:variant>
      <vt:variant>
        <vt:i4>161</vt:i4>
      </vt:variant>
      <vt:variant>
        <vt:i4>0</vt:i4>
      </vt:variant>
      <vt:variant>
        <vt:i4>5</vt:i4>
      </vt:variant>
      <vt:variant>
        <vt:lpwstr/>
      </vt:variant>
      <vt:variant>
        <vt:lpwstr>_Toc127524913</vt:lpwstr>
      </vt:variant>
      <vt:variant>
        <vt:i4>1376317</vt:i4>
      </vt:variant>
      <vt:variant>
        <vt:i4>158</vt:i4>
      </vt:variant>
      <vt:variant>
        <vt:i4>0</vt:i4>
      </vt:variant>
      <vt:variant>
        <vt:i4>5</vt:i4>
      </vt:variant>
      <vt:variant>
        <vt:lpwstr/>
      </vt:variant>
      <vt:variant>
        <vt:lpwstr>_Toc127524912</vt:lpwstr>
      </vt:variant>
      <vt:variant>
        <vt:i4>1376317</vt:i4>
      </vt:variant>
      <vt:variant>
        <vt:i4>155</vt:i4>
      </vt:variant>
      <vt:variant>
        <vt:i4>0</vt:i4>
      </vt:variant>
      <vt:variant>
        <vt:i4>5</vt:i4>
      </vt:variant>
      <vt:variant>
        <vt:lpwstr/>
      </vt:variant>
      <vt:variant>
        <vt:lpwstr>_Toc127524911</vt:lpwstr>
      </vt:variant>
      <vt:variant>
        <vt:i4>1376317</vt:i4>
      </vt:variant>
      <vt:variant>
        <vt:i4>152</vt:i4>
      </vt:variant>
      <vt:variant>
        <vt:i4>0</vt:i4>
      </vt:variant>
      <vt:variant>
        <vt:i4>5</vt:i4>
      </vt:variant>
      <vt:variant>
        <vt:lpwstr/>
      </vt:variant>
      <vt:variant>
        <vt:lpwstr>_Toc127524910</vt:lpwstr>
      </vt:variant>
      <vt:variant>
        <vt:i4>1310781</vt:i4>
      </vt:variant>
      <vt:variant>
        <vt:i4>149</vt:i4>
      </vt:variant>
      <vt:variant>
        <vt:i4>0</vt:i4>
      </vt:variant>
      <vt:variant>
        <vt:i4>5</vt:i4>
      </vt:variant>
      <vt:variant>
        <vt:lpwstr/>
      </vt:variant>
      <vt:variant>
        <vt:lpwstr>_Toc127524909</vt:lpwstr>
      </vt:variant>
      <vt:variant>
        <vt:i4>1310781</vt:i4>
      </vt:variant>
      <vt:variant>
        <vt:i4>146</vt:i4>
      </vt:variant>
      <vt:variant>
        <vt:i4>0</vt:i4>
      </vt:variant>
      <vt:variant>
        <vt:i4>5</vt:i4>
      </vt:variant>
      <vt:variant>
        <vt:lpwstr/>
      </vt:variant>
      <vt:variant>
        <vt:lpwstr>_Toc127524908</vt:lpwstr>
      </vt:variant>
      <vt:variant>
        <vt:i4>1310781</vt:i4>
      </vt:variant>
      <vt:variant>
        <vt:i4>143</vt:i4>
      </vt:variant>
      <vt:variant>
        <vt:i4>0</vt:i4>
      </vt:variant>
      <vt:variant>
        <vt:i4>5</vt:i4>
      </vt:variant>
      <vt:variant>
        <vt:lpwstr/>
      </vt:variant>
      <vt:variant>
        <vt:lpwstr>_Toc127524907</vt:lpwstr>
      </vt:variant>
      <vt:variant>
        <vt:i4>1310781</vt:i4>
      </vt:variant>
      <vt:variant>
        <vt:i4>140</vt:i4>
      </vt:variant>
      <vt:variant>
        <vt:i4>0</vt:i4>
      </vt:variant>
      <vt:variant>
        <vt:i4>5</vt:i4>
      </vt:variant>
      <vt:variant>
        <vt:lpwstr/>
      </vt:variant>
      <vt:variant>
        <vt:lpwstr>_Toc127524906</vt:lpwstr>
      </vt:variant>
      <vt:variant>
        <vt:i4>1310781</vt:i4>
      </vt:variant>
      <vt:variant>
        <vt:i4>137</vt:i4>
      </vt:variant>
      <vt:variant>
        <vt:i4>0</vt:i4>
      </vt:variant>
      <vt:variant>
        <vt:i4>5</vt:i4>
      </vt:variant>
      <vt:variant>
        <vt:lpwstr/>
      </vt:variant>
      <vt:variant>
        <vt:lpwstr>_Toc127524905</vt:lpwstr>
      </vt:variant>
      <vt:variant>
        <vt:i4>1900604</vt:i4>
      </vt:variant>
      <vt:variant>
        <vt:i4>131</vt:i4>
      </vt:variant>
      <vt:variant>
        <vt:i4>0</vt:i4>
      </vt:variant>
      <vt:variant>
        <vt:i4>5</vt:i4>
      </vt:variant>
      <vt:variant>
        <vt:lpwstr/>
      </vt:variant>
      <vt:variant>
        <vt:lpwstr>_Toc127524896</vt:lpwstr>
      </vt:variant>
      <vt:variant>
        <vt:i4>1900604</vt:i4>
      </vt:variant>
      <vt:variant>
        <vt:i4>128</vt:i4>
      </vt:variant>
      <vt:variant>
        <vt:i4>0</vt:i4>
      </vt:variant>
      <vt:variant>
        <vt:i4>5</vt:i4>
      </vt:variant>
      <vt:variant>
        <vt:lpwstr/>
      </vt:variant>
      <vt:variant>
        <vt:lpwstr>_Toc127524895</vt:lpwstr>
      </vt:variant>
      <vt:variant>
        <vt:i4>1900604</vt:i4>
      </vt:variant>
      <vt:variant>
        <vt:i4>125</vt:i4>
      </vt:variant>
      <vt:variant>
        <vt:i4>0</vt:i4>
      </vt:variant>
      <vt:variant>
        <vt:i4>5</vt:i4>
      </vt:variant>
      <vt:variant>
        <vt:lpwstr/>
      </vt:variant>
      <vt:variant>
        <vt:lpwstr>_Toc127524894</vt:lpwstr>
      </vt:variant>
      <vt:variant>
        <vt:i4>1900604</vt:i4>
      </vt:variant>
      <vt:variant>
        <vt:i4>122</vt:i4>
      </vt:variant>
      <vt:variant>
        <vt:i4>0</vt:i4>
      </vt:variant>
      <vt:variant>
        <vt:i4>5</vt:i4>
      </vt:variant>
      <vt:variant>
        <vt:lpwstr/>
      </vt:variant>
      <vt:variant>
        <vt:lpwstr>_Toc127524893</vt:lpwstr>
      </vt:variant>
      <vt:variant>
        <vt:i4>1900604</vt:i4>
      </vt:variant>
      <vt:variant>
        <vt:i4>119</vt:i4>
      </vt:variant>
      <vt:variant>
        <vt:i4>0</vt:i4>
      </vt:variant>
      <vt:variant>
        <vt:i4>5</vt:i4>
      </vt:variant>
      <vt:variant>
        <vt:lpwstr/>
      </vt:variant>
      <vt:variant>
        <vt:lpwstr>_Toc127524892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3514</cp:revision>
  <cp:lastPrinted>2018-09-27T14:55:00Z</cp:lastPrinted>
  <dcterms:created xsi:type="dcterms:W3CDTF">2019-10-18T08:39:00Z</dcterms:created>
  <dcterms:modified xsi:type="dcterms:W3CDTF">2023-04-07T18:45:00Z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f387f510-3e6c-4273-a9f2-b87ea11485cf</vt:lpwstr>
  </property>
  <property fmtid="{D5CDD505-2E9C-101B-9397-08002B2CF9AE}" pid="16" name="Tags">
    <vt:lpwstr/>
  </property>
  <property fmtid="{D5CDD505-2E9C-101B-9397-08002B2CF9AE}" pid="17" name="Order">
    <vt:r8>154800</vt:r8>
  </property>
  <property fmtid="{D5CDD505-2E9C-101B-9397-08002B2CF9AE}" pid="18" name="URL">
    <vt:lpwstr/>
  </property>
</Properties>
</file>